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3D8A" w:rsidRDefault="00A53D8A">
      <w:pPr>
        <w:spacing w:after="120" w:line="276" w:lineRule="auto"/>
        <w:jc w:val="both"/>
        <w:rPr>
          <w:rFonts w:ascii="Arial" w:eastAsia="Arial" w:hAnsi="Arial" w:cs="Arial"/>
          <w:color w:val="000000"/>
          <w:sz w:val="22"/>
          <w:szCs w:val="22"/>
        </w:rPr>
      </w:pPr>
    </w:p>
    <w:p w:rsidR="00A53D8A" w:rsidRDefault="00A57D68">
      <w:pPr>
        <w:spacing w:after="120" w:line="276" w:lineRule="auto"/>
        <w:jc w:val="both"/>
        <w:rPr>
          <w:rFonts w:ascii="Arial" w:eastAsia="Arial" w:hAnsi="Arial" w:cs="Arial"/>
          <w:color w:val="000000"/>
          <w:sz w:val="22"/>
          <w:szCs w:val="22"/>
        </w:rPr>
      </w:pPr>
      <w:r>
        <w:rPr>
          <w:rFonts w:ascii="Arial" w:eastAsia="Arial" w:hAnsi="Arial" w:cs="Arial"/>
          <w:color w:val="000000"/>
          <w:sz w:val="22"/>
          <w:szCs w:val="22"/>
        </w:rPr>
        <w:t xml:space="preserve"> </w:t>
      </w:r>
    </w:p>
    <w:p w:rsidR="00A53D8A" w:rsidRDefault="00A57D68">
      <w:pPr>
        <w:pBdr>
          <w:top w:val="nil"/>
          <w:left w:val="nil"/>
          <w:bottom w:val="nil"/>
          <w:right w:val="nil"/>
          <w:between w:val="nil"/>
        </w:pBdr>
        <w:tabs>
          <w:tab w:val="right" w:pos="9530"/>
        </w:tabs>
        <w:spacing w:after="120" w:line="276" w:lineRule="auto"/>
        <w:jc w:val="center"/>
        <w:rPr>
          <w:rFonts w:ascii="Arial" w:eastAsia="Arial" w:hAnsi="Arial" w:cs="Arial"/>
          <w:b/>
          <w:color w:val="000000"/>
          <w:sz w:val="22"/>
          <w:szCs w:val="22"/>
        </w:rPr>
      </w:pPr>
      <w:bookmarkStart w:id="0" w:name="_heading=h.gjdgxs" w:colFirst="0" w:colLast="0"/>
      <w:bookmarkEnd w:id="0"/>
      <w:r>
        <w:rPr>
          <w:rFonts w:ascii="Arial" w:eastAsia="Arial" w:hAnsi="Arial" w:cs="Arial"/>
          <w:b/>
          <w:color w:val="000000"/>
          <w:sz w:val="22"/>
          <w:szCs w:val="22"/>
        </w:rPr>
        <w:t>Specyfikacja Warunków Zamówienia</w:t>
      </w:r>
    </w:p>
    <w:p w:rsidR="00A53D8A" w:rsidRDefault="00A53D8A">
      <w:pPr>
        <w:pBdr>
          <w:top w:val="nil"/>
          <w:left w:val="nil"/>
          <w:bottom w:val="nil"/>
          <w:right w:val="nil"/>
          <w:between w:val="nil"/>
        </w:pBdr>
        <w:tabs>
          <w:tab w:val="right" w:pos="9530"/>
        </w:tabs>
        <w:spacing w:after="120" w:line="276" w:lineRule="auto"/>
        <w:jc w:val="center"/>
        <w:rPr>
          <w:rFonts w:ascii="Arial" w:eastAsia="Arial" w:hAnsi="Arial" w:cs="Arial"/>
          <w:b/>
          <w:color w:val="000000"/>
          <w:sz w:val="22"/>
          <w:szCs w:val="22"/>
        </w:rPr>
      </w:pPr>
    </w:p>
    <w:p w:rsidR="00A53D8A" w:rsidRDefault="00A53D8A">
      <w:pPr>
        <w:spacing w:after="120" w:line="276" w:lineRule="auto"/>
        <w:rPr>
          <w:rFonts w:ascii="Arial" w:eastAsia="Arial" w:hAnsi="Arial" w:cs="Arial"/>
          <w:color w:val="000000"/>
          <w:sz w:val="22"/>
          <w:szCs w:val="22"/>
        </w:rPr>
      </w:pPr>
    </w:p>
    <w:p w:rsidR="00A53D8A" w:rsidRDefault="00A53D8A">
      <w:pPr>
        <w:spacing w:after="120" w:line="276" w:lineRule="auto"/>
        <w:jc w:val="center"/>
        <w:rPr>
          <w:rFonts w:ascii="Arial" w:eastAsia="Arial" w:hAnsi="Arial" w:cs="Arial"/>
          <w:b/>
          <w:color w:val="000000"/>
          <w:sz w:val="40"/>
          <w:szCs w:val="40"/>
        </w:rPr>
      </w:pPr>
    </w:p>
    <w:p w:rsidR="00A53D8A" w:rsidRDefault="00A57D68">
      <w:pPr>
        <w:spacing w:after="120" w:line="276" w:lineRule="auto"/>
        <w:jc w:val="center"/>
        <w:rPr>
          <w:rFonts w:ascii="Arial" w:eastAsia="Arial" w:hAnsi="Arial" w:cs="Arial"/>
          <w:b/>
          <w:color w:val="000000"/>
          <w:sz w:val="40"/>
          <w:szCs w:val="40"/>
        </w:rPr>
      </w:pPr>
      <w:r>
        <w:rPr>
          <w:rFonts w:ascii="Arial" w:eastAsia="Arial" w:hAnsi="Arial" w:cs="Arial"/>
          <w:b/>
          <w:color w:val="000000"/>
          <w:sz w:val="40"/>
          <w:szCs w:val="40"/>
        </w:rPr>
        <w:t>Nazwa zamówienia:</w:t>
      </w:r>
    </w:p>
    <w:p w:rsidR="00A53D8A" w:rsidRDefault="00A57D68">
      <w:pPr>
        <w:jc w:val="center"/>
        <w:rPr>
          <w:rFonts w:ascii="Arial" w:eastAsia="Arial" w:hAnsi="Arial" w:cs="Arial"/>
          <w:b/>
          <w:sz w:val="28"/>
          <w:szCs w:val="28"/>
        </w:rPr>
      </w:pPr>
      <w:bookmarkStart w:id="1" w:name="_heading=h.30j0zll" w:colFirst="0" w:colLast="0"/>
      <w:bookmarkEnd w:id="1"/>
      <w:r>
        <w:rPr>
          <w:rFonts w:ascii="Arial" w:eastAsia="Arial" w:hAnsi="Arial" w:cs="Arial"/>
          <w:b/>
          <w:sz w:val="28"/>
          <w:szCs w:val="28"/>
        </w:rPr>
        <w:t xml:space="preserve">realizacji dwóch badań jakościowych: </w:t>
      </w:r>
    </w:p>
    <w:p w:rsidR="00A53D8A" w:rsidRDefault="00A57D68">
      <w:pPr>
        <w:jc w:val="center"/>
        <w:rPr>
          <w:rFonts w:ascii="Arial" w:eastAsia="Arial" w:hAnsi="Arial" w:cs="Arial"/>
          <w:b/>
          <w:sz w:val="28"/>
          <w:szCs w:val="28"/>
        </w:rPr>
      </w:pPr>
      <w:r>
        <w:rPr>
          <w:rFonts w:ascii="Arial" w:eastAsia="Arial" w:hAnsi="Arial" w:cs="Arial"/>
          <w:b/>
          <w:sz w:val="28"/>
          <w:szCs w:val="28"/>
        </w:rPr>
        <w:t>„Analiza kompetencji i kwalifikacji w sektorze IT”</w:t>
      </w:r>
    </w:p>
    <w:p w:rsidR="00A53D8A" w:rsidRDefault="00A57D68">
      <w:pPr>
        <w:jc w:val="center"/>
        <w:rPr>
          <w:rFonts w:ascii="Arial" w:eastAsia="Arial" w:hAnsi="Arial" w:cs="Arial"/>
          <w:b/>
          <w:color w:val="000000"/>
          <w:sz w:val="28"/>
          <w:szCs w:val="28"/>
        </w:rPr>
      </w:pPr>
      <w:r>
        <w:rPr>
          <w:rFonts w:ascii="Arial" w:eastAsia="Arial" w:hAnsi="Arial" w:cs="Arial"/>
          <w:b/>
          <w:sz w:val="28"/>
          <w:szCs w:val="28"/>
        </w:rPr>
        <w:t xml:space="preserve"> “Analiza kompetencji i kwalifikacji w sektorze telekomunikacji”</w:t>
      </w:r>
    </w:p>
    <w:p w:rsidR="00A53D8A" w:rsidRDefault="00A57D68">
      <w:pPr>
        <w:pBdr>
          <w:top w:val="nil"/>
          <w:left w:val="nil"/>
          <w:bottom w:val="nil"/>
          <w:right w:val="nil"/>
          <w:between w:val="nil"/>
        </w:pBdr>
        <w:spacing w:before="120" w:after="120"/>
        <w:ind w:left="360"/>
        <w:jc w:val="center"/>
        <w:rPr>
          <w:rFonts w:ascii="Arial" w:eastAsia="Arial" w:hAnsi="Arial" w:cs="Arial"/>
          <w:b/>
          <w:i/>
          <w:color w:val="000000"/>
          <w:sz w:val="28"/>
          <w:szCs w:val="28"/>
        </w:rPr>
      </w:pPr>
      <w:r>
        <w:rPr>
          <w:rFonts w:ascii="Arial" w:eastAsia="Arial" w:hAnsi="Arial" w:cs="Arial"/>
          <w:b/>
          <w:i/>
          <w:color w:val="000000"/>
          <w:sz w:val="28"/>
          <w:szCs w:val="28"/>
        </w:rPr>
        <w:t>Znak sprawy: IBE/57/2024</w:t>
      </w:r>
    </w:p>
    <w:p w:rsidR="00A53D8A" w:rsidRDefault="00A57D68">
      <w:pPr>
        <w:pBdr>
          <w:top w:val="nil"/>
          <w:left w:val="nil"/>
          <w:bottom w:val="nil"/>
          <w:right w:val="nil"/>
          <w:between w:val="nil"/>
        </w:pBdr>
        <w:tabs>
          <w:tab w:val="right" w:pos="9530"/>
          <w:tab w:val="left" w:pos="5148"/>
        </w:tabs>
        <w:spacing w:after="120" w:line="276" w:lineRule="auto"/>
        <w:rPr>
          <w:rFonts w:ascii="Arial" w:eastAsia="Arial" w:hAnsi="Arial" w:cs="Arial"/>
          <w:b/>
          <w:color w:val="000000"/>
          <w:sz w:val="22"/>
          <w:szCs w:val="22"/>
        </w:rPr>
      </w:pPr>
      <w:r>
        <w:rPr>
          <w:rFonts w:ascii="Arial" w:eastAsia="Arial" w:hAnsi="Arial" w:cs="Arial"/>
          <w:b/>
          <w:color w:val="000000"/>
          <w:sz w:val="22"/>
          <w:szCs w:val="22"/>
        </w:rPr>
        <w:tab/>
      </w:r>
    </w:p>
    <w:p w:rsidR="00A53D8A" w:rsidRDefault="00A53D8A">
      <w:pPr>
        <w:spacing w:line="276" w:lineRule="auto"/>
        <w:rPr>
          <w:rFonts w:ascii="Arial" w:eastAsia="Arial" w:hAnsi="Arial" w:cs="Arial"/>
          <w:color w:val="000000"/>
          <w:sz w:val="22"/>
          <w:szCs w:val="22"/>
        </w:rPr>
      </w:pPr>
    </w:p>
    <w:p w:rsidR="00A53D8A" w:rsidRDefault="00A53D8A">
      <w:pPr>
        <w:spacing w:line="276" w:lineRule="auto"/>
        <w:rPr>
          <w:rFonts w:ascii="Arial" w:eastAsia="Arial" w:hAnsi="Arial" w:cs="Arial"/>
          <w:color w:val="000000"/>
          <w:sz w:val="22"/>
          <w:szCs w:val="22"/>
        </w:rPr>
      </w:pPr>
    </w:p>
    <w:p w:rsidR="00A53D8A" w:rsidRDefault="00A53D8A">
      <w:pPr>
        <w:pBdr>
          <w:top w:val="nil"/>
          <w:left w:val="nil"/>
          <w:bottom w:val="nil"/>
          <w:right w:val="nil"/>
          <w:between w:val="nil"/>
        </w:pBdr>
        <w:tabs>
          <w:tab w:val="right" w:pos="9530"/>
        </w:tabs>
        <w:spacing w:after="120" w:line="276" w:lineRule="auto"/>
        <w:jc w:val="center"/>
        <w:rPr>
          <w:rFonts w:ascii="Arial" w:eastAsia="Arial" w:hAnsi="Arial" w:cs="Arial"/>
          <w:b/>
          <w:color w:val="000000"/>
          <w:sz w:val="22"/>
          <w:szCs w:val="22"/>
        </w:rPr>
      </w:pPr>
    </w:p>
    <w:p w:rsidR="00A53D8A" w:rsidRDefault="00A53D8A">
      <w:pPr>
        <w:spacing w:after="120" w:line="276" w:lineRule="auto"/>
        <w:rPr>
          <w:rFonts w:ascii="Arial" w:eastAsia="Arial" w:hAnsi="Arial" w:cs="Arial"/>
          <w:color w:val="000000"/>
          <w:sz w:val="22"/>
          <w:szCs w:val="22"/>
        </w:rPr>
      </w:pPr>
    </w:p>
    <w:p w:rsidR="00A53D8A" w:rsidRDefault="00A53D8A">
      <w:pPr>
        <w:spacing w:after="120" w:line="276" w:lineRule="auto"/>
        <w:rPr>
          <w:rFonts w:ascii="Arial" w:eastAsia="Arial" w:hAnsi="Arial" w:cs="Arial"/>
          <w:color w:val="000000"/>
          <w:sz w:val="22"/>
          <w:szCs w:val="22"/>
        </w:rPr>
      </w:pPr>
    </w:p>
    <w:p w:rsidR="00A53D8A" w:rsidRDefault="00A53D8A">
      <w:pPr>
        <w:spacing w:after="120" w:line="276" w:lineRule="auto"/>
        <w:rPr>
          <w:rFonts w:ascii="Arial" w:eastAsia="Arial" w:hAnsi="Arial" w:cs="Arial"/>
          <w:color w:val="000000"/>
          <w:sz w:val="22"/>
          <w:szCs w:val="22"/>
        </w:rPr>
      </w:pPr>
    </w:p>
    <w:p w:rsidR="00A53D8A" w:rsidRDefault="00A53D8A">
      <w:pPr>
        <w:spacing w:after="120" w:line="276" w:lineRule="auto"/>
        <w:rPr>
          <w:rFonts w:ascii="Arial" w:eastAsia="Arial" w:hAnsi="Arial" w:cs="Arial"/>
          <w:color w:val="000000"/>
          <w:sz w:val="22"/>
          <w:szCs w:val="22"/>
        </w:rPr>
      </w:pPr>
    </w:p>
    <w:p w:rsidR="00A53D8A" w:rsidRDefault="00A57D68">
      <w:pPr>
        <w:pBdr>
          <w:top w:val="nil"/>
          <w:left w:val="nil"/>
          <w:bottom w:val="nil"/>
          <w:right w:val="nil"/>
          <w:between w:val="nil"/>
        </w:pBdr>
        <w:tabs>
          <w:tab w:val="right" w:pos="9530"/>
        </w:tabs>
        <w:spacing w:after="120" w:line="276" w:lineRule="auto"/>
        <w:rPr>
          <w:rFonts w:ascii="Arial" w:eastAsia="Arial" w:hAnsi="Arial" w:cs="Arial"/>
          <w:b/>
          <w:color w:val="000000"/>
          <w:sz w:val="22"/>
          <w:szCs w:val="22"/>
        </w:rPr>
      </w:pPr>
      <w:r>
        <w:rPr>
          <w:rFonts w:ascii="Arial" w:eastAsia="Arial" w:hAnsi="Arial" w:cs="Arial"/>
          <w:b/>
          <w:color w:val="000000"/>
          <w:sz w:val="22"/>
          <w:szCs w:val="22"/>
        </w:rPr>
        <w:t>Instytut Badań Edukacyjnych</w:t>
      </w:r>
    </w:p>
    <w:p w:rsidR="00A53D8A" w:rsidRDefault="00A57D68">
      <w:pPr>
        <w:pBdr>
          <w:top w:val="nil"/>
          <w:left w:val="nil"/>
          <w:bottom w:val="nil"/>
          <w:right w:val="nil"/>
          <w:between w:val="nil"/>
        </w:pBdr>
        <w:tabs>
          <w:tab w:val="right" w:pos="9530"/>
        </w:tabs>
        <w:spacing w:after="120" w:line="276" w:lineRule="auto"/>
        <w:rPr>
          <w:rFonts w:ascii="Arial" w:eastAsia="Arial" w:hAnsi="Arial" w:cs="Arial"/>
          <w:b/>
          <w:color w:val="000000"/>
          <w:sz w:val="22"/>
          <w:szCs w:val="22"/>
        </w:rPr>
      </w:pPr>
      <w:r>
        <w:rPr>
          <w:rFonts w:ascii="Arial" w:eastAsia="Arial" w:hAnsi="Arial" w:cs="Arial"/>
          <w:b/>
          <w:color w:val="000000"/>
          <w:sz w:val="22"/>
          <w:szCs w:val="22"/>
        </w:rPr>
        <w:t>ul. Górczewska 8</w:t>
      </w:r>
    </w:p>
    <w:p w:rsidR="00A53D8A" w:rsidRDefault="00A57D68">
      <w:pPr>
        <w:pBdr>
          <w:top w:val="nil"/>
          <w:left w:val="nil"/>
          <w:bottom w:val="nil"/>
          <w:right w:val="nil"/>
          <w:between w:val="nil"/>
        </w:pBdr>
        <w:tabs>
          <w:tab w:val="right" w:pos="9530"/>
        </w:tabs>
        <w:spacing w:after="120" w:line="276" w:lineRule="auto"/>
        <w:rPr>
          <w:rFonts w:ascii="Arial" w:eastAsia="Arial" w:hAnsi="Arial" w:cs="Arial"/>
          <w:b/>
          <w:color w:val="000000"/>
          <w:sz w:val="22"/>
          <w:szCs w:val="22"/>
        </w:rPr>
      </w:pPr>
      <w:r>
        <w:rPr>
          <w:rFonts w:ascii="Arial" w:eastAsia="Arial" w:hAnsi="Arial" w:cs="Arial"/>
          <w:b/>
          <w:color w:val="000000"/>
          <w:sz w:val="22"/>
          <w:szCs w:val="22"/>
        </w:rPr>
        <w:t>01-180 Warszawa</w:t>
      </w:r>
    </w:p>
    <w:p w:rsidR="00A53D8A" w:rsidRDefault="00A53D8A">
      <w:pPr>
        <w:pBdr>
          <w:top w:val="nil"/>
          <w:left w:val="nil"/>
          <w:bottom w:val="nil"/>
          <w:right w:val="nil"/>
          <w:between w:val="nil"/>
        </w:pBdr>
        <w:ind w:left="720"/>
        <w:rPr>
          <w:rFonts w:ascii="Arial" w:eastAsia="Arial" w:hAnsi="Arial" w:cs="Arial"/>
          <w:color w:val="000000"/>
          <w:sz w:val="24"/>
          <w:szCs w:val="24"/>
        </w:rPr>
      </w:pPr>
    </w:p>
    <w:p w:rsidR="00A53D8A" w:rsidRDefault="00A57D68">
      <w:pPr>
        <w:pBdr>
          <w:top w:val="nil"/>
          <w:left w:val="nil"/>
          <w:bottom w:val="nil"/>
          <w:right w:val="nil"/>
          <w:between w:val="nil"/>
        </w:pBdr>
        <w:ind w:left="720"/>
        <w:rPr>
          <w:rFonts w:ascii="Arial" w:eastAsia="Arial" w:hAnsi="Arial" w:cs="Arial"/>
          <w:color w:val="000000"/>
          <w:sz w:val="24"/>
          <w:szCs w:val="24"/>
        </w:rPr>
      </w:pPr>
      <w:r>
        <w:rPr>
          <w:rFonts w:ascii="Arial" w:eastAsia="Arial" w:hAnsi="Arial" w:cs="Arial"/>
          <w:color w:val="000000"/>
          <w:sz w:val="24"/>
          <w:szCs w:val="24"/>
        </w:rPr>
        <w:t>Zatwierdzam:</w:t>
      </w:r>
    </w:p>
    <w:p w:rsidR="00A53D8A" w:rsidRDefault="00A53D8A">
      <w:pPr>
        <w:pBdr>
          <w:top w:val="nil"/>
          <w:left w:val="nil"/>
          <w:bottom w:val="nil"/>
          <w:right w:val="nil"/>
          <w:between w:val="nil"/>
        </w:pBdr>
        <w:ind w:left="720"/>
        <w:rPr>
          <w:rFonts w:ascii="Arial" w:eastAsia="Arial" w:hAnsi="Arial" w:cs="Arial"/>
          <w:color w:val="000000"/>
          <w:sz w:val="24"/>
          <w:szCs w:val="24"/>
        </w:rPr>
      </w:pPr>
    </w:p>
    <w:p w:rsidR="00A53D8A" w:rsidRDefault="00A53D8A">
      <w:pPr>
        <w:pBdr>
          <w:top w:val="nil"/>
          <w:left w:val="nil"/>
          <w:bottom w:val="nil"/>
          <w:right w:val="nil"/>
          <w:between w:val="nil"/>
        </w:pBdr>
        <w:spacing w:after="120"/>
        <w:ind w:left="720"/>
        <w:rPr>
          <w:rFonts w:ascii="Arial" w:eastAsia="Arial" w:hAnsi="Arial" w:cs="Arial"/>
          <w:color w:val="000000"/>
          <w:sz w:val="24"/>
          <w:szCs w:val="24"/>
        </w:rPr>
      </w:pPr>
    </w:p>
    <w:p w:rsidR="00A53D8A" w:rsidRDefault="00A57D68">
      <w:pPr>
        <w:spacing w:line="276" w:lineRule="auto"/>
        <w:rPr>
          <w:rFonts w:ascii="Arial" w:eastAsia="Arial" w:hAnsi="Arial" w:cs="Arial"/>
          <w:color w:val="000000"/>
          <w:sz w:val="22"/>
          <w:szCs w:val="22"/>
        </w:rPr>
      </w:pPr>
      <w:r>
        <w:rPr>
          <w:rFonts w:ascii="Arial" w:eastAsia="Arial" w:hAnsi="Arial" w:cs="Arial"/>
          <w:i/>
          <w:color w:val="000000"/>
          <w:sz w:val="22"/>
          <w:szCs w:val="22"/>
        </w:rPr>
        <w:t>………………………………………………….</w:t>
      </w:r>
    </w:p>
    <w:p w:rsidR="00A53D8A" w:rsidRDefault="00A57D68">
      <w:pPr>
        <w:pStyle w:val="Nagwek1"/>
        <w:spacing w:before="0" w:after="120" w:line="276" w:lineRule="auto"/>
        <w:ind w:left="426" w:hanging="426"/>
        <w:jc w:val="both"/>
        <w:rPr>
          <w:color w:val="000000"/>
          <w:sz w:val="22"/>
          <w:szCs w:val="22"/>
        </w:rPr>
      </w:pPr>
      <w:bookmarkStart w:id="2" w:name="_heading=h.1fob9te" w:colFirst="0" w:colLast="0"/>
      <w:bookmarkEnd w:id="2"/>
      <w:r>
        <w:br w:type="page"/>
      </w:r>
      <w:r>
        <w:rPr>
          <w:color w:val="000000"/>
        </w:rPr>
        <w:lastRenderedPageBreak/>
        <w:t>§1 Zamawiający</w:t>
      </w:r>
    </w:p>
    <w:p w:rsidR="00A53D8A" w:rsidRDefault="00A57D68">
      <w:pPr>
        <w:numPr>
          <w:ilvl w:val="0"/>
          <w:numId w:val="7"/>
        </w:numPr>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Zamawiającym jest:</w:t>
      </w:r>
    </w:p>
    <w:p w:rsidR="00A53D8A" w:rsidRDefault="00A57D68">
      <w:pPr>
        <w:spacing w:line="276" w:lineRule="auto"/>
        <w:ind w:left="709"/>
        <w:jc w:val="both"/>
        <w:rPr>
          <w:rFonts w:ascii="Arial" w:eastAsia="Arial" w:hAnsi="Arial" w:cs="Arial"/>
          <w:color w:val="000000"/>
          <w:sz w:val="22"/>
          <w:szCs w:val="22"/>
        </w:rPr>
      </w:pPr>
      <w:r>
        <w:rPr>
          <w:rFonts w:ascii="Arial" w:eastAsia="Arial" w:hAnsi="Arial" w:cs="Arial"/>
          <w:color w:val="000000"/>
          <w:sz w:val="22"/>
          <w:szCs w:val="22"/>
        </w:rPr>
        <w:t>Instytut Badań Edukacyjnych</w:t>
      </w:r>
    </w:p>
    <w:p w:rsidR="00A53D8A" w:rsidRDefault="00A57D68">
      <w:pPr>
        <w:spacing w:line="276" w:lineRule="auto"/>
        <w:ind w:left="709"/>
        <w:jc w:val="both"/>
        <w:rPr>
          <w:rFonts w:ascii="Arial" w:eastAsia="Arial" w:hAnsi="Arial" w:cs="Arial"/>
          <w:color w:val="000000"/>
          <w:sz w:val="22"/>
          <w:szCs w:val="22"/>
        </w:rPr>
      </w:pPr>
      <w:r>
        <w:rPr>
          <w:rFonts w:ascii="Arial" w:eastAsia="Arial" w:hAnsi="Arial" w:cs="Arial"/>
          <w:color w:val="000000"/>
          <w:sz w:val="22"/>
          <w:szCs w:val="22"/>
        </w:rPr>
        <w:t>ul. Górczewska 8, 01-180 Warszawa</w:t>
      </w:r>
    </w:p>
    <w:p w:rsidR="00A53D8A" w:rsidRDefault="00A57D68">
      <w:pPr>
        <w:spacing w:line="276" w:lineRule="auto"/>
        <w:ind w:left="709"/>
        <w:jc w:val="both"/>
        <w:rPr>
          <w:rFonts w:ascii="Arial" w:eastAsia="Arial" w:hAnsi="Arial" w:cs="Arial"/>
          <w:color w:val="000000"/>
          <w:sz w:val="22"/>
          <w:szCs w:val="22"/>
        </w:rPr>
      </w:pPr>
      <w:r>
        <w:rPr>
          <w:rFonts w:ascii="Arial" w:eastAsia="Arial" w:hAnsi="Arial" w:cs="Arial"/>
          <w:color w:val="000000"/>
          <w:sz w:val="22"/>
          <w:szCs w:val="22"/>
        </w:rPr>
        <w:t xml:space="preserve">NIP 525-000-86-95, REGON </w:t>
      </w:r>
      <w:r>
        <w:rPr>
          <w:rFonts w:ascii="Arial" w:eastAsia="Arial" w:hAnsi="Arial" w:cs="Arial"/>
          <w:color w:val="000000"/>
          <w:sz w:val="22"/>
          <w:szCs w:val="22"/>
          <w:highlight w:val="white"/>
        </w:rPr>
        <w:t>000178235</w:t>
      </w:r>
    </w:p>
    <w:p w:rsidR="00A53D8A" w:rsidRDefault="00A57D68">
      <w:pPr>
        <w:spacing w:line="276" w:lineRule="auto"/>
        <w:ind w:left="709"/>
        <w:jc w:val="both"/>
        <w:rPr>
          <w:rFonts w:ascii="Arial" w:eastAsia="Arial" w:hAnsi="Arial" w:cs="Arial"/>
          <w:color w:val="000000"/>
          <w:sz w:val="22"/>
          <w:szCs w:val="22"/>
        </w:rPr>
      </w:pPr>
      <w:r>
        <w:rPr>
          <w:rFonts w:ascii="Arial" w:eastAsia="Arial" w:hAnsi="Arial" w:cs="Arial"/>
          <w:color w:val="000000"/>
          <w:sz w:val="22"/>
          <w:szCs w:val="22"/>
        </w:rPr>
        <w:t>e-mail: zamowienia@ibe.edu.pl</w:t>
      </w:r>
    </w:p>
    <w:p w:rsidR="00A53D8A" w:rsidRDefault="00F976F4">
      <w:pPr>
        <w:spacing w:line="276" w:lineRule="auto"/>
        <w:ind w:left="709"/>
        <w:jc w:val="both"/>
        <w:rPr>
          <w:rFonts w:ascii="Arial" w:eastAsia="Arial" w:hAnsi="Arial" w:cs="Arial"/>
          <w:color w:val="000000"/>
          <w:sz w:val="22"/>
          <w:szCs w:val="22"/>
        </w:rPr>
      </w:pPr>
      <w:hyperlink r:id="rId8">
        <w:r w:rsidR="00A57D68">
          <w:rPr>
            <w:rFonts w:ascii="Arial" w:eastAsia="Arial" w:hAnsi="Arial" w:cs="Arial"/>
            <w:color w:val="000000"/>
            <w:sz w:val="22"/>
            <w:szCs w:val="22"/>
            <w:u w:val="single"/>
          </w:rPr>
          <w:t>https://bip.ibe.edu.pl/index.php/zamowienia-publiczne</w:t>
        </w:r>
      </w:hyperlink>
    </w:p>
    <w:p w:rsidR="00A53D8A" w:rsidRDefault="00A57D68">
      <w:pPr>
        <w:numPr>
          <w:ilvl w:val="0"/>
          <w:numId w:val="7"/>
        </w:numPr>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 xml:space="preserve">Osobą uprawnioną do kontaktu z Wykonawcami jest </w:t>
      </w:r>
    </w:p>
    <w:p w:rsidR="00A53D8A" w:rsidRDefault="00A57D68">
      <w:pPr>
        <w:pBdr>
          <w:top w:val="nil"/>
          <w:left w:val="nil"/>
          <w:bottom w:val="nil"/>
          <w:right w:val="nil"/>
          <w:between w:val="nil"/>
        </w:pBdr>
        <w:spacing w:line="276" w:lineRule="auto"/>
        <w:ind w:left="708"/>
        <w:jc w:val="both"/>
        <w:rPr>
          <w:rFonts w:ascii="Arial" w:eastAsia="Arial" w:hAnsi="Arial" w:cs="Arial"/>
          <w:b/>
          <w:color w:val="000000"/>
          <w:sz w:val="22"/>
          <w:szCs w:val="22"/>
        </w:rPr>
      </w:pPr>
      <w:r>
        <w:rPr>
          <w:rFonts w:ascii="Arial" w:eastAsia="Arial" w:hAnsi="Arial" w:cs="Arial"/>
          <w:b/>
          <w:color w:val="000000"/>
          <w:sz w:val="22"/>
          <w:szCs w:val="22"/>
        </w:rPr>
        <w:t xml:space="preserve">Zbigniew </w:t>
      </w:r>
      <w:proofErr w:type="spellStart"/>
      <w:r>
        <w:rPr>
          <w:rFonts w:ascii="Arial" w:eastAsia="Arial" w:hAnsi="Arial" w:cs="Arial"/>
          <w:b/>
          <w:color w:val="000000"/>
          <w:sz w:val="22"/>
          <w:szCs w:val="22"/>
        </w:rPr>
        <w:t>Obłoza</w:t>
      </w:r>
      <w:proofErr w:type="spellEnd"/>
      <w:r>
        <w:rPr>
          <w:rFonts w:ascii="Arial" w:eastAsia="Arial" w:hAnsi="Arial" w:cs="Arial"/>
          <w:b/>
          <w:color w:val="000000"/>
          <w:sz w:val="22"/>
          <w:szCs w:val="22"/>
        </w:rPr>
        <w:t xml:space="preserve">, Eliza </w:t>
      </w:r>
      <w:proofErr w:type="spellStart"/>
      <w:r>
        <w:rPr>
          <w:rFonts w:ascii="Arial" w:eastAsia="Arial" w:hAnsi="Arial" w:cs="Arial"/>
          <w:b/>
          <w:color w:val="000000"/>
          <w:sz w:val="22"/>
          <w:szCs w:val="22"/>
        </w:rPr>
        <w:t>Chomicka-Moszczyńska</w:t>
      </w:r>
      <w:proofErr w:type="spellEnd"/>
    </w:p>
    <w:p w:rsidR="00A53D8A" w:rsidRDefault="00A57D68">
      <w:pPr>
        <w:spacing w:line="276" w:lineRule="auto"/>
        <w:ind w:left="708"/>
        <w:jc w:val="both"/>
        <w:rPr>
          <w:rFonts w:ascii="Arial" w:eastAsia="Arial" w:hAnsi="Arial" w:cs="Arial"/>
          <w:color w:val="000000"/>
          <w:sz w:val="22"/>
          <w:szCs w:val="22"/>
        </w:rPr>
      </w:pPr>
      <w:r>
        <w:rPr>
          <w:rFonts w:ascii="Arial" w:eastAsia="Arial" w:hAnsi="Arial" w:cs="Arial"/>
          <w:color w:val="000000"/>
          <w:sz w:val="22"/>
          <w:szCs w:val="22"/>
        </w:rPr>
        <w:t xml:space="preserve">tel. 022 241 71 31, 022 241 71 32, </w:t>
      </w:r>
    </w:p>
    <w:p w:rsidR="00A53D8A" w:rsidRDefault="00A57D68">
      <w:pPr>
        <w:pBdr>
          <w:top w:val="nil"/>
          <w:left w:val="nil"/>
          <w:bottom w:val="nil"/>
          <w:right w:val="nil"/>
          <w:between w:val="nil"/>
        </w:pBdr>
        <w:spacing w:line="276" w:lineRule="auto"/>
        <w:ind w:left="708"/>
        <w:jc w:val="both"/>
        <w:rPr>
          <w:rFonts w:ascii="Arial" w:eastAsia="Arial" w:hAnsi="Arial" w:cs="Arial"/>
          <w:color w:val="000000"/>
          <w:sz w:val="22"/>
          <w:szCs w:val="22"/>
        </w:rPr>
      </w:pPr>
      <w:r>
        <w:rPr>
          <w:rFonts w:ascii="Arial" w:eastAsia="Arial" w:hAnsi="Arial" w:cs="Arial"/>
          <w:color w:val="000000"/>
          <w:sz w:val="22"/>
          <w:szCs w:val="22"/>
        </w:rPr>
        <w:t>e-mail: zamowienia@ibe.edu.pl</w:t>
      </w:r>
    </w:p>
    <w:p w:rsidR="00A53D8A" w:rsidRDefault="00A57D68">
      <w:pPr>
        <w:spacing w:after="120"/>
        <w:ind w:left="708"/>
        <w:jc w:val="both"/>
        <w:rPr>
          <w:rFonts w:ascii="Arial" w:eastAsia="Arial" w:hAnsi="Arial" w:cs="Arial"/>
          <w:color w:val="000000"/>
          <w:sz w:val="22"/>
          <w:szCs w:val="22"/>
        </w:rPr>
      </w:pPr>
      <w:r>
        <w:rPr>
          <w:rFonts w:ascii="Arial" w:eastAsia="Arial" w:hAnsi="Arial" w:cs="Arial"/>
          <w:color w:val="000000"/>
          <w:sz w:val="22"/>
          <w:szCs w:val="22"/>
        </w:rPr>
        <w:t>w siedzibie Zamawiającego od poniedziałku do piątku w godzinach 08:00 – 16:00.</w:t>
      </w:r>
    </w:p>
    <w:p w:rsidR="00A53D8A" w:rsidRDefault="00A53D8A">
      <w:pPr>
        <w:spacing w:after="120" w:line="276" w:lineRule="auto"/>
        <w:jc w:val="both"/>
        <w:rPr>
          <w:rFonts w:ascii="Arial" w:eastAsia="Arial" w:hAnsi="Arial" w:cs="Arial"/>
          <w:color w:val="000000"/>
          <w:sz w:val="22"/>
          <w:szCs w:val="22"/>
        </w:rPr>
      </w:pPr>
    </w:p>
    <w:p w:rsidR="00A53D8A" w:rsidRDefault="00A57D68">
      <w:pPr>
        <w:pStyle w:val="Nagwek1"/>
        <w:spacing w:before="0" w:after="120" w:line="276" w:lineRule="auto"/>
        <w:ind w:left="426" w:hanging="426"/>
        <w:jc w:val="both"/>
        <w:rPr>
          <w:color w:val="000000"/>
        </w:rPr>
      </w:pPr>
      <w:bookmarkStart w:id="3" w:name="_heading=h.3znysh7" w:colFirst="0" w:colLast="0"/>
      <w:bookmarkEnd w:id="3"/>
      <w:r>
        <w:rPr>
          <w:color w:val="000000"/>
        </w:rPr>
        <w:t>§2 Tryb udzielenia zamówienia</w:t>
      </w:r>
      <w:bookmarkStart w:id="4" w:name="_GoBack"/>
      <w:bookmarkEnd w:id="4"/>
    </w:p>
    <w:p w:rsidR="00A53D8A" w:rsidRDefault="00A57D68">
      <w:pPr>
        <w:numPr>
          <w:ilvl w:val="1"/>
          <w:numId w:val="7"/>
        </w:numPr>
        <w:spacing w:after="120"/>
        <w:jc w:val="both"/>
        <w:rPr>
          <w:rFonts w:ascii="Arial" w:eastAsia="Arial" w:hAnsi="Arial" w:cs="Arial"/>
          <w:color w:val="000000"/>
          <w:sz w:val="22"/>
          <w:szCs w:val="22"/>
        </w:rPr>
      </w:pPr>
      <w:r>
        <w:rPr>
          <w:rFonts w:ascii="Arial" w:eastAsia="Arial" w:hAnsi="Arial" w:cs="Arial"/>
          <w:color w:val="000000"/>
          <w:sz w:val="22"/>
          <w:szCs w:val="22"/>
        </w:rPr>
        <w:t xml:space="preserve">Postępowanie prowadzone jest w trybie podstawowym zgodnie z zapisami art. 275 pkt. 1 ustawy z dnia 11 września 2019 roku Prawo Zamówień Publicznych (Dz. U. </w:t>
      </w:r>
      <w:r>
        <w:rPr>
          <w:rFonts w:ascii="Arial" w:eastAsia="Arial" w:hAnsi="Arial" w:cs="Arial"/>
          <w:color w:val="000000"/>
          <w:sz w:val="22"/>
          <w:szCs w:val="22"/>
        </w:rPr>
        <w:br/>
        <w:t xml:space="preserve">z 2024 r., poz. 1320 z </w:t>
      </w:r>
      <w:proofErr w:type="spellStart"/>
      <w:r>
        <w:rPr>
          <w:rFonts w:ascii="Arial" w:eastAsia="Arial" w:hAnsi="Arial" w:cs="Arial"/>
          <w:color w:val="000000"/>
          <w:sz w:val="22"/>
          <w:szCs w:val="22"/>
        </w:rPr>
        <w:t>późn</w:t>
      </w:r>
      <w:proofErr w:type="spellEnd"/>
      <w:r>
        <w:rPr>
          <w:rFonts w:ascii="Arial" w:eastAsia="Arial" w:hAnsi="Arial" w:cs="Arial"/>
          <w:color w:val="000000"/>
          <w:sz w:val="22"/>
          <w:szCs w:val="22"/>
        </w:rPr>
        <w:t>. zm.) zwanej dalej „ustawą” .</w:t>
      </w:r>
    </w:p>
    <w:p w:rsidR="00A53D8A" w:rsidRDefault="00A57D68">
      <w:pPr>
        <w:numPr>
          <w:ilvl w:val="1"/>
          <w:numId w:val="7"/>
        </w:numPr>
        <w:spacing w:after="120"/>
        <w:jc w:val="both"/>
        <w:rPr>
          <w:rFonts w:ascii="Arial" w:eastAsia="Arial" w:hAnsi="Arial" w:cs="Arial"/>
          <w:color w:val="000000"/>
          <w:sz w:val="22"/>
          <w:szCs w:val="22"/>
        </w:rPr>
      </w:pPr>
      <w:r>
        <w:rPr>
          <w:rFonts w:ascii="Arial" w:eastAsia="Arial" w:hAnsi="Arial" w:cs="Arial"/>
          <w:color w:val="000000"/>
          <w:sz w:val="22"/>
          <w:szCs w:val="22"/>
        </w:rPr>
        <w:t xml:space="preserve">Zamawiający nie przewiduje prowadzenia w przedmiotowym postępowaniu negocjacji. </w:t>
      </w:r>
    </w:p>
    <w:p w:rsidR="00A53D8A" w:rsidRDefault="00A53D8A">
      <w:pPr>
        <w:rPr>
          <w:rFonts w:ascii="Arial" w:eastAsia="Arial" w:hAnsi="Arial" w:cs="Arial"/>
          <w:color w:val="000000"/>
        </w:rPr>
      </w:pPr>
    </w:p>
    <w:p w:rsidR="00A53D8A" w:rsidRDefault="00A57D68">
      <w:pPr>
        <w:pStyle w:val="Nagwek1"/>
        <w:spacing w:before="0" w:after="120" w:line="276" w:lineRule="auto"/>
        <w:ind w:left="426" w:hanging="426"/>
        <w:jc w:val="both"/>
        <w:rPr>
          <w:color w:val="000000"/>
        </w:rPr>
      </w:pPr>
      <w:r>
        <w:rPr>
          <w:color w:val="000000"/>
        </w:rPr>
        <w:t xml:space="preserve">§3 </w:t>
      </w:r>
      <w:sdt>
        <w:sdtPr>
          <w:tag w:val="goog_rdk_0"/>
          <w:id w:val="715628987"/>
        </w:sdtPr>
        <w:sdtEndPr/>
        <w:sdtContent/>
      </w:sdt>
      <w:sdt>
        <w:sdtPr>
          <w:tag w:val="goog_rdk_1"/>
          <w:id w:val="-339090078"/>
        </w:sdtPr>
        <w:sdtEndPr/>
        <w:sdtContent/>
      </w:sdt>
      <w:sdt>
        <w:sdtPr>
          <w:tag w:val="goog_rdk_2"/>
          <w:id w:val="1106934262"/>
        </w:sdtPr>
        <w:sdtEndPr/>
        <w:sdtContent/>
      </w:sdt>
      <w:r>
        <w:rPr>
          <w:color w:val="000000"/>
        </w:rPr>
        <w:t>Opis przedmiotu zamówienia</w:t>
      </w:r>
    </w:p>
    <w:p w:rsidR="00A53D8A" w:rsidRDefault="00A57D68">
      <w:pPr>
        <w:spacing w:before="120" w:line="276" w:lineRule="auto"/>
        <w:jc w:val="both"/>
        <w:rPr>
          <w:rFonts w:ascii="Arial" w:eastAsia="Arial" w:hAnsi="Arial" w:cs="Arial"/>
          <w:color w:val="000000"/>
          <w:sz w:val="22"/>
          <w:szCs w:val="22"/>
        </w:rPr>
      </w:pPr>
      <w:r>
        <w:rPr>
          <w:rFonts w:ascii="Arial" w:eastAsia="Arial" w:hAnsi="Arial" w:cs="Arial"/>
          <w:color w:val="000000"/>
          <w:sz w:val="22"/>
          <w:szCs w:val="22"/>
        </w:rPr>
        <w:t>Przedmiotem zamówienia jest usługa polegająca na realizacji dwóch badań jakościowych: „Analiza kompetencji i kwalifikacji w sektorze IT” oraz “Analiza kompetencji i kwalifikacji w sektorze telekomunikacji” (dalej: „badania”). Badania mają wspomóc prace dążące do zaktualizowania sektorowych ram kwalifikacji w sektorze telekomunikacji i sektorze IT.</w:t>
      </w:r>
    </w:p>
    <w:p w:rsidR="00A53D8A" w:rsidRDefault="00A57D68">
      <w:pPr>
        <w:spacing w:before="120" w:line="276" w:lineRule="auto"/>
        <w:jc w:val="both"/>
        <w:rPr>
          <w:rFonts w:ascii="Arial" w:eastAsia="Arial" w:hAnsi="Arial" w:cs="Arial"/>
          <w:color w:val="000000"/>
          <w:sz w:val="22"/>
          <w:szCs w:val="22"/>
        </w:rPr>
      </w:pPr>
      <w:r>
        <w:rPr>
          <w:rFonts w:ascii="Arial" w:eastAsia="Arial" w:hAnsi="Arial" w:cs="Arial"/>
          <w:color w:val="000000"/>
          <w:sz w:val="22"/>
          <w:szCs w:val="22"/>
        </w:rPr>
        <w:t>Badania zostaną przeprowadzone na zlecenie Instytutu Badań Edukacyjnych (IBE) w ramach realizacji projektu systemowego “Wspieranie dalszego rozwoju Zintegrowanego Systemu Kwalifikacji w Polsce”.</w:t>
      </w:r>
      <w:sdt>
        <w:sdtPr>
          <w:tag w:val="goog_rdk_3"/>
          <w:id w:val="1154883006"/>
        </w:sdtPr>
        <w:sdtEndPr/>
        <w:sdtContent>
          <w:r>
            <w:rPr>
              <w:rFonts w:ascii="Arial" w:eastAsia="Arial" w:hAnsi="Arial" w:cs="Arial"/>
              <w:color w:val="000000"/>
              <w:sz w:val="22"/>
              <w:szCs w:val="22"/>
            </w:rPr>
            <w:t xml:space="preserve"> Badanie sektora IT będzie składało się z 51 wywiadów IDI (w tym 2 wywiadów pilotażowych) oraz 2 wywiadów FGI. Badanie sektora telekomunikacji będzie składało się z 36 wywiadów IDI (w tym 2 wywiadów pilotażowych) oraz 2 wywiadów FGI. Za zrealizowane badania Zamawiający uznaje wyłącznie takie badania, w ramach których Wykonawca przeprowadził wszystkie w liczbie i rodzaju przewidziane w OPZ wywiady IDI oraz FGI.</w:t>
          </w:r>
        </w:sdtContent>
      </w:sdt>
    </w:p>
    <w:p w:rsidR="00A53D8A" w:rsidRDefault="00A57D68">
      <w:pPr>
        <w:spacing w:before="120" w:line="276" w:lineRule="auto"/>
        <w:jc w:val="both"/>
        <w:rPr>
          <w:rFonts w:ascii="Arial" w:eastAsia="Arial" w:hAnsi="Arial" w:cs="Arial"/>
          <w:color w:val="000000"/>
          <w:sz w:val="22"/>
          <w:szCs w:val="22"/>
        </w:rPr>
      </w:pPr>
      <w:r>
        <w:rPr>
          <w:rFonts w:ascii="Arial" w:eastAsia="Arial" w:hAnsi="Arial" w:cs="Arial"/>
          <w:color w:val="000000"/>
          <w:sz w:val="22"/>
          <w:szCs w:val="22"/>
        </w:rPr>
        <w:t xml:space="preserve">Poszczególne definicje obu sektorów przedstawiono poniżej. </w:t>
      </w:r>
    </w:p>
    <w:p w:rsidR="00A53D8A" w:rsidRDefault="00A57D68">
      <w:pPr>
        <w:spacing w:before="120" w:line="276" w:lineRule="auto"/>
        <w:jc w:val="both"/>
        <w:rPr>
          <w:rFonts w:ascii="Arial" w:eastAsia="Arial" w:hAnsi="Arial" w:cs="Arial"/>
          <w:color w:val="000000"/>
          <w:sz w:val="22"/>
          <w:szCs w:val="22"/>
        </w:rPr>
      </w:pPr>
      <w:r>
        <w:rPr>
          <w:rFonts w:ascii="Arial" w:eastAsia="Arial" w:hAnsi="Arial" w:cs="Arial"/>
          <w:color w:val="000000"/>
          <w:sz w:val="22"/>
          <w:szCs w:val="22"/>
        </w:rPr>
        <w:t>Sektor Telekomunikacji – obejmuje nadawanie, odbiór lub transmisję informacji, niezależnie od ich rodzaju, za pomocą przewodów, fal radiowych bądź optycznych lub innych środków wykorzystujących energię elektromagnetyczną.</w:t>
      </w:r>
    </w:p>
    <w:p w:rsidR="00A53D8A" w:rsidRDefault="00A57D68">
      <w:pPr>
        <w:spacing w:before="120" w:line="276" w:lineRule="auto"/>
        <w:jc w:val="both"/>
        <w:rPr>
          <w:rFonts w:ascii="Arial" w:eastAsia="Arial" w:hAnsi="Arial" w:cs="Arial"/>
          <w:color w:val="000000"/>
          <w:sz w:val="22"/>
          <w:szCs w:val="22"/>
        </w:rPr>
      </w:pPr>
      <w:r>
        <w:rPr>
          <w:rFonts w:ascii="Arial" w:eastAsia="Arial" w:hAnsi="Arial" w:cs="Arial"/>
          <w:color w:val="000000"/>
          <w:sz w:val="22"/>
          <w:szCs w:val="22"/>
        </w:rPr>
        <w:t xml:space="preserve">Sektor IT - jest to obszar działalności, w ramach którego informacja jest: pozyskiwana, przesyłana, przetwarzana, analizowana, przechowywana i prezentowana. Ten obszar przejawia się poprzez działania o różnym stopniu złożoności, związane z analizą wymagań, projektowaniem, napisaniem, przetestowaniem, zabezpieczeniem i wdrożeniem </w:t>
      </w:r>
      <w:r>
        <w:rPr>
          <w:rFonts w:ascii="Arial" w:eastAsia="Arial" w:hAnsi="Arial" w:cs="Arial"/>
          <w:color w:val="000000"/>
          <w:sz w:val="22"/>
          <w:szCs w:val="22"/>
        </w:rPr>
        <w:lastRenderedPageBreak/>
        <w:t xml:space="preserve">oprogramowania lub administrowaniem – konfiguracją i utrzymaniem w ruchu systemu informatycznego oraz niezbędnymi czynnościami związanymi z jego aktualizacją. </w:t>
      </w:r>
    </w:p>
    <w:p w:rsidR="00A53D8A" w:rsidRDefault="00A57D68">
      <w:pPr>
        <w:spacing w:before="120" w:line="276" w:lineRule="auto"/>
        <w:jc w:val="both"/>
        <w:rPr>
          <w:rFonts w:ascii="Arial" w:eastAsia="Arial" w:hAnsi="Arial" w:cs="Arial"/>
          <w:color w:val="000000"/>
          <w:sz w:val="22"/>
          <w:szCs w:val="22"/>
        </w:rPr>
      </w:pPr>
      <w:r>
        <w:rPr>
          <w:rFonts w:ascii="Arial" w:eastAsia="Arial" w:hAnsi="Arial" w:cs="Arial"/>
          <w:color w:val="000000"/>
          <w:sz w:val="22"/>
          <w:szCs w:val="22"/>
        </w:rPr>
        <w:t xml:space="preserve">Zarówno sektor telekomunikacji, jak i sektor IT, wiążą się przede wszystkim z </w:t>
      </w:r>
      <w:proofErr w:type="spellStart"/>
      <w:r>
        <w:rPr>
          <w:rFonts w:ascii="Arial" w:eastAsia="Arial" w:hAnsi="Arial" w:cs="Arial"/>
          <w:color w:val="000000"/>
          <w:sz w:val="22"/>
          <w:szCs w:val="22"/>
        </w:rPr>
        <w:t>przesyłem</w:t>
      </w:r>
      <w:proofErr w:type="spellEnd"/>
      <w:r>
        <w:rPr>
          <w:rFonts w:ascii="Arial" w:eastAsia="Arial" w:hAnsi="Arial" w:cs="Arial"/>
          <w:color w:val="000000"/>
          <w:sz w:val="22"/>
          <w:szCs w:val="22"/>
        </w:rPr>
        <w:t xml:space="preserve"> informacji, pewien zakres kompetencji jest więc dla nich wspólny. Sektory te bywają łączone np. na kierunkach studiów czy w raportach dotyczących rynku pracy. Ze względu na ich bliskość pod względem wymaganych kompetencji, zdecydowano się na równoległą realizację badań w ramach jednego Zamówienia przy jednoczesnym zachowaniu ich odrębności.</w:t>
      </w:r>
    </w:p>
    <w:p w:rsidR="00A53D8A" w:rsidRDefault="00A57D68">
      <w:pPr>
        <w:spacing w:before="120" w:line="276" w:lineRule="auto"/>
        <w:jc w:val="both"/>
        <w:rPr>
          <w:rFonts w:ascii="Arial" w:eastAsia="Arial" w:hAnsi="Arial" w:cs="Arial"/>
          <w:color w:val="000000"/>
          <w:sz w:val="22"/>
          <w:szCs w:val="22"/>
        </w:rPr>
      </w:pPr>
      <w:r>
        <w:rPr>
          <w:rFonts w:ascii="Arial" w:eastAsia="Arial" w:hAnsi="Arial" w:cs="Arial"/>
          <w:color w:val="000000"/>
          <w:sz w:val="22"/>
          <w:szCs w:val="22"/>
        </w:rPr>
        <w:t xml:space="preserve">Głównym celem badań jest analiza kompetencji i kwalifikacji w sektorze telekomunikacji i sektorze IT. </w:t>
      </w:r>
    </w:p>
    <w:p w:rsidR="00A53D8A" w:rsidRDefault="00A57D68">
      <w:pPr>
        <w:spacing w:before="120" w:line="276" w:lineRule="auto"/>
        <w:jc w:val="both"/>
        <w:rPr>
          <w:rFonts w:ascii="Arial" w:eastAsia="Arial" w:hAnsi="Arial" w:cs="Arial"/>
          <w:color w:val="000000"/>
          <w:sz w:val="22"/>
          <w:szCs w:val="22"/>
        </w:rPr>
      </w:pPr>
      <w:r>
        <w:rPr>
          <w:rFonts w:ascii="Arial" w:eastAsia="Arial" w:hAnsi="Arial" w:cs="Arial"/>
          <w:color w:val="000000"/>
          <w:sz w:val="22"/>
          <w:szCs w:val="22"/>
        </w:rPr>
        <w:t>Cele szczegółowe badania dla sektora telekomunikacji i sektora IT to:</w:t>
      </w:r>
    </w:p>
    <w:p w:rsidR="00A53D8A" w:rsidRDefault="00A57D68">
      <w:pPr>
        <w:spacing w:before="120" w:line="276" w:lineRule="auto"/>
        <w:jc w:val="both"/>
        <w:rPr>
          <w:rFonts w:ascii="Arial" w:eastAsia="Arial" w:hAnsi="Arial" w:cs="Arial"/>
          <w:color w:val="000000"/>
          <w:sz w:val="22"/>
          <w:szCs w:val="22"/>
        </w:rPr>
      </w:pPr>
      <w:r>
        <w:rPr>
          <w:rFonts w:ascii="Arial" w:eastAsia="Arial" w:hAnsi="Arial" w:cs="Arial"/>
          <w:color w:val="000000"/>
          <w:sz w:val="22"/>
          <w:szCs w:val="22"/>
        </w:rPr>
        <w:t>a.</w:t>
      </w:r>
      <w:r>
        <w:rPr>
          <w:rFonts w:ascii="Arial" w:eastAsia="Arial" w:hAnsi="Arial" w:cs="Arial"/>
          <w:color w:val="000000"/>
          <w:sz w:val="22"/>
          <w:szCs w:val="22"/>
        </w:rPr>
        <w:tab/>
        <w:t xml:space="preserve">Identyfikacja zawodów, stanowisk i kwalifikacji, </w:t>
      </w:r>
    </w:p>
    <w:p w:rsidR="00A53D8A" w:rsidRDefault="00A57D68">
      <w:pPr>
        <w:spacing w:before="120" w:line="276" w:lineRule="auto"/>
        <w:jc w:val="both"/>
        <w:rPr>
          <w:rFonts w:ascii="Arial" w:eastAsia="Arial" w:hAnsi="Arial" w:cs="Arial"/>
          <w:color w:val="000000"/>
          <w:sz w:val="22"/>
          <w:szCs w:val="22"/>
        </w:rPr>
      </w:pPr>
      <w:r>
        <w:rPr>
          <w:rFonts w:ascii="Arial" w:eastAsia="Arial" w:hAnsi="Arial" w:cs="Arial"/>
          <w:color w:val="000000"/>
          <w:sz w:val="22"/>
          <w:szCs w:val="22"/>
        </w:rPr>
        <w:t>b.</w:t>
      </w:r>
      <w:r>
        <w:rPr>
          <w:rFonts w:ascii="Arial" w:eastAsia="Arial" w:hAnsi="Arial" w:cs="Arial"/>
          <w:color w:val="000000"/>
          <w:sz w:val="22"/>
          <w:szCs w:val="22"/>
        </w:rPr>
        <w:tab/>
        <w:t xml:space="preserve">Identyfikacja realizowanych procesów, zadań i czynności oraz wykorzystywanych kompetencji (wiedzy, umiejętności, kompetencji społecznych). </w:t>
      </w:r>
    </w:p>
    <w:p w:rsidR="00A53D8A" w:rsidRDefault="00A57D68">
      <w:pPr>
        <w:spacing w:before="120" w:line="276" w:lineRule="auto"/>
        <w:jc w:val="both"/>
        <w:rPr>
          <w:rFonts w:ascii="Arial" w:eastAsia="Arial" w:hAnsi="Arial" w:cs="Arial"/>
          <w:color w:val="000000"/>
          <w:sz w:val="22"/>
          <w:szCs w:val="22"/>
        </w:rPr>
      </w:pPr>
      <w:r>
        <w:rPr>
          <w:rFonts w:ascii="Arial" w:eastAsia="Arial" w:hAnsi="Arial" w:cs="Arial"/>
          <w:color w:val="000000"/>
          <w:sz w:val="22"/>
          <w:szCs w:val="22"/>
        </w:rPr>
        <w:t xml:space="preserve">Szczegółowy opis przedmiotu zamówienia stanowi załącznik nr 7 do SWZ. </w:t>
      </w:r>
    </w:p>
    <w:p w:rsidR="00A53D8A" w:rsidRDefault="00A53D8A">
      <w:pPr>
        <w:spacing w:line="276" w:lineRule="auto"/>
        <w:rPr>
          <w:rFonts w:ascii="Arial" w:eastAsia="Arial" w:hAnsi="Arial" w:cs="Arial"/>
          <w:color w:val="000000"/>
          <w:sz w:val="22"/>
          <w:szCs w:val="22"/>
          <w:highlight w:val="yellow"/>
        </w:rPr>
      </w:pPr>
    </w:p>
    <w:p w:rsidR="00A53D8A" w:rsidRDefault="00A57D68">
      <w:pPr>
        <w:pBdr>
          <w:top w:val="nil"/>
          <w:left w:val="nil"/>
          <w:bottom w:val="nil"/>
          <w:right w:val="nil"/>
          <w:between w:val="nil"/>
        </w:pBdr>
        <w:spacing w:after="120" w:line="276" w:lineRule="auto"/>
        <w:jc w:val="both"/>
        <w:rPr>
          <w:rFonts w:ascii="Arial" w:eastAsia="Arial" w:hAnsi="Arial" w:cs="Arial"/>
          <w:color w:val="000000"/>
          <w:sz w:val="22"/>
          <w:szCs w:val="22"/>
        </w:rPr>
      </w:pPr>
      <w:r>
        <w:rPr>
          <w:rFonts w:ascii="Arial" w:eastAsia="Arial" w:hAnsi="Arial" w:cs="Arial"/>
          <w:color w:val="000000"/>
          <w:sz w:val="22"/>
          <w:szCs w:val="22"/>
        </w:rPr>
        <w:t>Opis przedmiotu zamówienia w oparciu o Wspólny Słownik Zamówień (CPV):</w:t>
      </w:r>
    </w:p>
    <w:p w:rsidR="00A53D8A" w:rsidRDefault="00A57D68">
      <w:pPr>
        <w:pBdr>
          <w:top w:val="nil"/>
          <w:left w:val="nil"/>
          <w:bottom w:val="nil"/>
          <w:right w:val="nil"/>
          <w:between w:val="nil"/>
        </w:pBdr>
        <w:spacing w:after="120" w:line="276" w:lineRule="auto"/>
        <w:jc w:val="both"/>
        <w:rPr>
          <w:rFonts w:ascii="Arial" w:eastAsia="Arial" w:hAnsi="Arial" w:cs="Arial"/>
          <w:i/>
          <w:color w:val="000000"/>
          <w:sz w:val="22"/>
          <w:szCs w:val="22"/>
        </w:rPr>
      </w:pPr>
      <w:r>
        <w:rPr>
          <w:rFonts w:ascii="Arial" w:eastAsia="Arial" w:hAnsi="Arial" w:cs="Arial"/>
          <w:i/>
          <w:color w:val="000000"/>
          <w:sz w:val="22"/>
          <w:szCs w:val="22"/>
        </w:rPr>
        <w:t>79315000-5 – Usługi badań społecznych</w:t>
      </w:r>
    </w:p>
    <w:p w:rsidR="00A53D8A" w:rsidRDefault="00A53D8A">
      <w:pPr>
        <w:pBdr>
          <w:top w:val="nil"/>
          <w:left w:val="nil"/>
          <w:bottom w:val="nil"/>
          <w:right w:val="nil"/>
          <w:between w:val="nil"/>
        </w:pBdr>
        <w:spacing w:after="120" w:line="276" w:lineRule="auto"/>
        <w:jc w:val="both"/>
        <w:rPr>
          <w:rFonts w:ascii="Arial" w:eastAsia="Arial" w:hAnsi="Arial" w:cs="Arial"/>
          <w:color w:val="000000"/>
          <w:sz w:val="22"/>
          <w:szCs w:val="22"/>
        </w:rPr>
      </w:pPr>
    </w:p>
    <w:p w:rsidR="00A53D8A" w:rsidRDefault="00A57D68">
      <w:pPr>
        <w:pBdr>
          <w:top w:val="nil"/>
          <w:left w:val="nil"/>
          <w:bottom w:val="nil"/>
          <w:right w:val="nil"/>
          <w:between w:val="nil"/>
        </w:pBdr>
        <w:spacing w:after="120" w:line="276" w:lineRule="auto"/>
        <w:jc w:val="both"/>
        <w:rPr>
          <w:rFonts w:ascii="Arial" w:eastAsia="Arial" w:hAnsi="Arial" w:cs="Arial"/>
          <w:b/>
          <w:color w:val="000000"/>
          <w:sz w:val="22"/>
          <w:szCs w:val="22"/>
        </w:rPr>
      </w:pPr>
      <w:r>
        <w:rPr>
          <w:rFonts w:ascii="Arial" w:eastAsia="Arial" w:hAnsi="Arial" w:cs="Arial"/>
          <w:b/>
          <w:color w:val="000000"/>
          <w:sz w:val="22"/>
          <w:szCs w:val="22"/>
        </w:rPr>
        <w:t>Uzasadnienie dla braku podziału zamówienia na części:</w:t>
      </w:r>
    </w:p>
    <w:p w:rsidR="00A53D8A" w:rsidRDefault="00A57D68">
      <w:pPr>
        <w:pBdr>
          <w:top w:val="nil"/>
          <w:left w:val="nil"/>
          <w:bottom w:val="nil"/>
          <w:right w:val="nil"/>
          <w:between w:val="nil"/>
        </w:pBdr>
        <w:spacing w:after="120" w:line="276" w:lineRule="auto"/>
        <w:jc w:val="both"/>
        <w:rPr>
          <w:rFonts w:ascii="Arial" w:eastAsia="Arial" w:hAnsi="Arial" w:cs="Arial"/>
          <w:color w:val="000000"/>
          <w:sz w:val="22"/>
          <w:szCs w:val="22"/>
        </w:rPr>
      </w:pPr>
      <w:r>
        <w:rPr>
          <w:rFonts w:ascii="Arial" w:eastAsia="Arial" w:hAnsi="Arial" w:cs="Arial"/>
          <w:color w:val="000000"/>
          <w:sz w:val="22"/>
          <w:szCs w:val="22"/>
        </w:rPr>
        <w:t xml:space="preserve">Zamówienie jest dostępne na MŚP. </w:t>
      </w:r>
    </w:p>
    <w:p w:rsidR="00A53D8A" w:rsidRDefault="00A53D8A">
      <w:pPr>
        <w:spacing w:after="60" w:line="276" w:lineRule="auto"/>
        <w:ind w:left="839"/>
        <w:jc w:val="both"/>
        <w:rPr>
          <w:rFonts w:ascii="Arial" w:eastAsia="Arial" w:hAnsi="Arial" w:cs="Arial"/>
          <w:color w:val="000000"/>
          <w:sz w:val="22"/>
          <w:szCs w:val="22"/>
          <w:highlight w:val="yellow"/>
        </w:rPr>
      </w:pPr>
    </w:p>
    <w:p w:rsidR="00A53D8A" w:rsidRDefault="00A57D68">
      <w:pPr>
        <w:pStyle w:val="Nagwek1"/>
        <w:spacing w:before="0" w:after="0" w:line="276" w:lineRule="auto"/>
        <w:ind w:left="426" w:hanging="426"/>
        <w:jc w:val="both"/>
        <w:rPr>
          <w:color w:val="000000"/>
        </w:rPr>
      </w:pPr>
      <w:r>
        <w:rPr>
          <w:color w:val="000000"/>
        </w:rPr>
        <w:t>§4 Informacja o zamówieniach podobnych. Podział na części. Oferty wariantowe. Inne wymogi ustawowe.</w:t>
      </w:r>
    </w:p>
    <w:p w:rsidR="00A53D8A" w:rsidRDefault="00A57D68">
      <w:pPr>
        <w:numPr>
          <w:ilvl w:val="0"/>
          <w:numId w:val="32"/>
        </w:numPr>
        <w:spacing w:line="276" w:lineRule="auto"/>
        <w:jc w:val="both"/>
        <w:rPr>
          <w:rFonts w:ascii="Arial" w:eastAsia="Arial" w:hAnsi="Arial" w:cs="Arial"/>
          <w:color w:val="000000"/>
          <w:sz w:val="22"/>
          <w:szCs w:val="22"/>
        </w:rPr>
      </w:pPr>
      <w:bookmarkStart w:id="5" w:name="_heading=h.2et92p0" w:colFirst="0" w:colLast="0"/>
      <w:bookmarkEnd w:id="5"/>
      <w:r>
        <w:rPr>
          <w:rFonts w:ascii="Arial" w:eastAsia="Arial" w:hAnsi="Arial" w:cs="Arial"/>
          <w:color w:val="000000"/>
          <w:sz w:val="22"/>
          <w:szCs w:val="22"/>
        </w:rPr>
        <w:t xml:space="preserve">Zamawiający przewiduje możliwość udzielenia zamówienia uzupełniającego (podobnego/dodatkowego - zgodnie z art. 214 ust. 1 pkt. 7 i 8 ustawy </w:t>
      </w:r>
      <w:proofErr w:type="spellStart"/>
      <w:r>
        <w:rPr>
          <w:rFonts w:ascii="Arial" w:eastAsia="Arial" w:hAnsi="Arial" w:cs="Arial"/>
          <w:color w:val="000000"/>
          <w:sz w:val="22"/>
          <w:szCs w:val="22"/>
        </w:rPr>
        <w:t>pzp</w:t>
      </w:r>
      <w:proofErr w:type="spellEnd"/>
      <w:r>
        <w:rPr>
          <w:rFonts w:ascii="Arial" w:eastAsia="Arial" w:hAnsi="Arial" w:cs="Arial"/>
          <w:color w:val="000000"/>
          <w:sz w:val="22"/>
          <w:szCs w:val="22"/>
        </w:rPr>
        <w:t xml:space="preserve">), polegającego na powtórzeniu usług składających się na zamówienie podstawowe </w:t>
      </w:r>
      <w:r>
        <w:rPr>
          <w:rFonts w:ascii="Arial" w:eastAsia="Arial" w:hAnsi="Arial" w:cs="Arial"/>
          <w:color w:val="000000"/>
          <w:sz w:val="22"/>
          <w:szCs w:val="22"/>
        </w:rPr>
        <w:br/>
        <w:t>o wartości do 50% wartości zamówienia podstawowego.</w:t>
      </w:r>
    </w:p>
    <w:p w:rsidR="00A53D8A" w:rsidRDefault="00A57D68">
      <w:pPr>
        <w:numPr>
          <w:ilvl w:val="0"/>
          <w:numId w:val="32"/>
        </w:numPr>
        <w:pBdr>
          <w:top w:val="nil"/>
          <w:left w:val="nil"/>
          <w:bottom w:val="nil"/>
          <w:right w:val="nil"/>
          <w:between w:val="nil"/>
        </w:pBdr>
        <w:spacing w:line="276" w:lineRule="auto"/>
        <w:jc w:val="both"/>
        <w:rPr>
          <w:rFonts w:ascii="Arial" w:eastAsia="Arial" w:hAnsi="Arial" w:cs="Arial"/>
          <w:color w:val="000000"/>
          <w:sz w:val="22"/>
          <w:szCs w:val="22"/>
        </w:rPr>
      </w:pPr>
      <w:r>
        <w:rPr>
          <w:rFonts w:ascii="Arial" w:eastAsia="Arial" w:hAnsi="Arial" w:cs="Arial"/>
          <w:color w:val="000000"/>
          <w:sz w:val="22"/>
          <w:szCs w:val="22"/>
        </w:rPr>
        <w:t>Zamawiający nie dopuszcza ofert wariantowych.</w:t>
      </w:r>
    </w:p>
    <w:p w:rsidR="00A53D8A" w:rsidRDefault="00A57D68">
      <w:pPr>
        <w:numPr>
          <w:ilvl w:val="0"/>
          <w:numId w:val="32"/>
        </w:numPr>
        <w:pBdr>
          <w:top w:val="nil"/>
          <w:left w:val="nil"/>
          <w:bottom w:val="nil"/>
          <w:right w:val="nil"/>
          <w:between w:val="nil"/>
        </w:pBdr>
        <w:spacing w:line="276" w:lineRule="auto"/>
        <w:jc w:val="both"/>
        <w:rPr>
          <w:rFonts w:ascii="Arial" w:eastAsia="Arial" w:hAnsi="Arial" w:cs="Arial"/>
          <w:color w:val="000000"/>
          <w:sz w:val="22"/>
          <w:szCs w:val="22"/>
        </w:rPr>
      </w:pPr>
      <w:r>
        <w:rPr>
          <w:rFonts w:ascii="Arial" w:eastAsia="Arial" w:hAnsi="Arial" w:cs="Arial"/>
          <w:color w:val="000000"/>
          <w:sz w:val="22"/>
          <w:szCs w:val="22"/>
        </w:rPr>
        <w:t xml:space="preserve">Zamawiający nie dopuszcza składania ofert częściowych. </w:t>
      </w:r>
    </w:p>
    <w:p w:rsidR="00A53D8A" w:rsidRDefault="00A57D68">
      <w:pPr>
        <w:numPr>
          <w:ilvl w:val="0"/>
          <w:numId w:val="32"/>
        </w:numPr>
        <w:pBdr>
          <w:top w:val="nil"/>
          <w:left w:val="nil"/>
          <w:bottom w:val="nil"/>
          <w:right w:val="nil"/>
          <w:between w:val="nil"/>
        </w:pBdr>
        <w:spacing w:line="276" w:lineRule="auto"/>
        <w:jc w:val="both"/>
        <w:rPr>
          <w:rFonts w:ascii="Arial" w:eastAsia="Arial" w:hAnsi="Arial" w:cs="Arial"/>
          <w:color w:val="000000"/>
          <w:sz w:val="22"/>
          <w:szCs w:val="22"/>
        </w:rPr>
      </w:pPr>
      <w:r>
        <w:rPr>
          <w:rFonts w:ascii="Arial" w:eastAsia="Arial" w:hAnsi="Arial" w:cs="Arial"/>
          <w:color w:val="000000"/>
          <w:sz w:val="22"/>
          <w:szCs w:val="22"/>
        </w:rPr>
        <w:t xml:space="preserve">Zamawiający nie przewiduje wizji lokalnej lub obowiązku sprawdzenia przez Wykonawcę dokumentacji niezbędnych do realizacji postępowania. </w:t>
      </w:r>
    </w:p>
    <w:p w:rsidR="00A53D8A" w:rsidRDefault="00A57D68">
      <w:pPr>
        <w:numPr>
          <w:ilvl w:val="0"/>
          <w:numId w:val="32"/>
        </w:numPr>
        <w:pBdr>
          <w:top w:val="nil"/>
          <w:left w:val="nil"/>
          <w:bottom w:val="nil"/>
          <w:right w:val="nil"/>
          <w:between w:val="nil"/>
        </w:pBdr>
        <w:spacing w:line="276" w:lineRule="auto"/>
        <w:jc w:val="both"/>
        <w:rPr>
          <w:rFonts w:ascii="Arial" w:eastAsia="Arial" w:hAnsi="Arial" w:cs="Arial"/>
          <w:color w:val="000000"/>
          <w:sz w:val="22"/>
          <w:szCs w:val="22"/>
        </w:rPr>
      </w:pPr>
      <w:r>
        <w:rPr>
          <w:rFonts w:ascii="Arial" w:eastAsia="Arial" w:hAnsi="Arial" w:cs="Arial"/>
          <w:color w:val="000000"/>
          <w:sz w:val="22"/>
          <w:szCs w:val="22"/>
        </w:rPr>
        <w:t>Zamawiający nie przewiduje obowiązku osobistego wykonania przez wykonawcę kluczowych zadań składających się na zamówienie.</w:t>
      </w:r>
    </w:p>
    <w:p w:rsidR="00A53D8A" w:rsidRDefault="00A57D68">
      <w:pPr>
        <w:numPr>
          <w:ilvl w:val="0"/>
          <w:numId w:val="32"/>
        </w:numPr>
        <w:pBdr>
          <w:top w:val="nil"/>
          <w:left w:val="nil"/>
          <w:bottom w:val="nil"/>
          <w:right w:val="nil"/>
          <w:between w:val="nil"/>
        </w:pBdr>
        <w:spacing w:line="276" w:lineRule="auto"/>
        <w:jc w:val="both"/>
        <w:rPr>
          <w:rFonts w:ascii="Arial" w:eastAsia="Arial" w:hAnsi="Arial" w:cs="Arial"/>
          <w:color w:val="000000"/>
          <w:sz w:val="22"/>
          <w:szCs w:val="22"/>
        </w:rPr>
      </w:pPr>
      <w:r>
        <w:rPr>
          <w:rFonts w:ascii="Arial" w:eastAsia="Arial" w:hAnsi="Arial" w:cs="Arial"/>
          <w:color w:val="000000"/>
          <w:sz w:val="22"/>
          <w:szCs w:val="22"/>
        </w:rPr>
        <w:t>Zamawiający nie przewiduje wymogów w zakresie zatrudnienia na podstawie stosunku pracy.</w:t>
      </w:r>
    </w:p>
    <w:p w:rsidR="00A53D8A" w:rsidRDefault="00A57D68">
      <w:pPr>
        <w:numPr>
          <w:ilvl w:val="0"/>
          <w:numId w:val="32"/>
        </w:numPr>
        <w:pBdr>
          <w:top w:val="nil"/>
          <w:left w:val="nil"/>
          <w:bottom w:val="nil"/>
          <w:right w:val="nil"/>
          <w:between w:val="nil"/>
        </w:pBdr>
        <w:spacing w:after="120" w:line="276" w:lineRule="auto"/>
        <w:jc w:val="both"/>
        <w:rPr>
          <w:rFonts w:ascii="Arial" w:eastAsia="Arial" w:hAnsi="Arial" w:cs="Arial"/>
          <w:color w:val="000000"/>
          <w:sz w:val="22"/>
          <w:szCs w:val="22"/>
        </w:rPr>
      </w:pPr>
      <w:r>
        <w:rPr>
          <w:rFonts w:ascii="Arial" w:eastAsia="Arial" w:hAnsi="Arial" w:cs="Arial"/>
          <w:color w:val="000000"/>
          <w:sz w:val="22"/>
          <w:szCs w:val="22"/>
        </w:rPr>
        <w:t>Zamawiający nie przewiduje obowiązku składania przedmiotowych środków dowodowych.</w:t>
      </w:r>
    </w:p>
    <w:p w:rsidR="00A53D8A" w:rsidRDefault="00A53D8A">
      <w:pPr>
        <w:pBdr>
          <w:top w:val="nil"/>
          <w:left w:val="nil"/>
          <w:bottom w:val="nil"/>
          <w:right w:val="nil"/>
          <w:between w:val="nil"/>
        </w:pBdr>
        <w:spacing w:after="120"/>
        <w:ind w:left="720"/>
        <w:rPr>
          <w:rFonts w:ascii="Arial" w:eastAsia="Arial" w:hAnsi="Arial" w:cs="Arial"/>
          <w:color w:val="000000"/>
          <w:sz w:val="24"/>
          <w:szCs w:val="24"/>
        </w:rPr>
      </w:pPr>
    </w:p>
    <w:p w:rsidR="00A53D8A" w:rsidRDefault="00A57D68">
      <w:pPr>
        <w:pStyle w:val="Nagwek1"/>
        <w:spacing w:before="0" w:after="120" w:line="276" w:lineRule="auto"/>
        <w:ind w:left="426" w:hanging="426"/>
        <w:jc w:val="both"/>
        <w:rPr>
          <w:color w:val="000000"/>
        </w:rPr>
      </w:pPr>
      <w:r>
        <w:rPr>
          <w:color w:val="000000"/>
        </w:rPr>
        <w:lastRenderedPageBreak/>
        <w:t>§5 Termin wykonania zamówienia</w:t>
      </w:r>
    </w:p>
    <w:p w:rsidR="00A53D8A" w:rsidRDefault="00A57D68">
      <w:pPr>
        <w:spacing w:line="276" w:lineRule="auto"/>
        <w:ind w:right="-6"/>
        <w:jc w:val="both"/>
        <w:rPr>
          <w:rFonts w:ascii="Arial" w:eastAsia="Arial" w:hAnsi="Arial" w:cs="Arial"/>
          <w:color w:val="000000"/>
          <w:sz w:val="22"/>
          <w:szCs w:val="22"/>
        </w:rPr>
      </w:pPr>
      <w:bookmarkStart w:id="6" w:name="_heading=h.tyjcwt" w:colFirst="0" w:colLast="0"/>
      <w:bookmarkEnd w:id="6"/>
      <w:r>
        <w:rPr>
          <w:rFonts w:ascii="Arial" w:eastAsia="Arial" w:hAnsi="Arial" w:cs="Arial"/>
          <w:color w:val="000000"/>
          <w:sz w:val="22"/>
          <w:szCs w:val="22"/>
        </w:rPr>
        <w:t>Wykonawca przystąpi do realizacji zamówienia w dniu podpisania umowy i zakończy jego realizację w terminie 80 roboczych dni od podpisania umowy.</w:t>
      </w:r>
    </w:p>
    <w:p w:rsidR="00A53D8A" w:rsidRDefault="00A57D68">
      <w:pPr>
        <w:pStyle w:val="Nagwek1"/>
        <w:spacing w:before="0" w:after="120" w:line="276" w:lineRule="auto"/>
        <w:ind w:left="426" w:hanging="426"/>
        <w:jc w:val="both"/>
        <w:rPr>
          <w:color w:val="000000"/>
        </w:rPr>
      </w:pPr>
      <w:r>
        <w:rPr>
          <w:color w:val="000000"/>
        </w:rPr>
        <w:t xml:space="preserve">Z§6 Informacja na temat podstaw wykluczenia, o których mowa w art. 108 i art. 109 ust. 1 ustawy </w:t>
      </w:r>
      <w:proofErr w:type="spellStart"/>
      <w:r>
        <w:rPr>
          <w:color w:val="000000"/>
        </w:rPr>
        <w:t>pzp</w:t>
      </w:r>
      <w:proofErr w:type="spellEnd"/>
    </w:p>
    <w:p w:rsidR="00A53D8A" w:rsidRDefault="00A57D68">
      <w:pPr>
        <w:numPr>
          <w:ilvl w:val="0"/>
          <w:numId w:val="9"/>
        </w:numPr>
        <w:pBdr>
          <w:top w:val="nil"/>
          <w:left w:val="nil"/>
          <w:bottom w:val="nil"/>
          <w:right w:val="nil"/>
          <w:between w:val="nil"/>
        </w:pBdr>
        <w:spacing w:after="120" w:line="276" w:lineRule="auto"/>
        <w:jc w:val="both"/>
        <w:rPr>
          <w:rFonts w:ascii="Arial" w:eastAsia="Arial" w:hAnsi="Arial" w:cs="Arial"/>
          <w:color w:val="000000"/>
          <w:sz w:val="22"/>
          <w:szCs w:val="22"/>
        </w:rPr>
      </w:pPr>
      <w:r>
        <w:rPr>
          <w:rFonts w:ascii="Arial" w:eastAsia="Arial" w:hAnsi="Arial" w:cs="Arial"/>
          <w:color w:val="000000"/>
          <w:sz w:val="22"/>
          <w:szCs w:val="22"/>
        </w:rPr>
        <w:t>Zamawiający wykluczy z postępowania Wykonawców:</w:t>
      </w:r>
    </w:p>
    <w:p w:rsidR="00A53D8A" w:rsidRDefault="00A57D68">
      <w:pPr>
        <w:numPr>
          <w:ilvl w:val="0"/>
          <w:numId w:val="5"/>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którzy nie wykazali spełniania warunków udziału określonych w §7 poniżej</w:t>
      </w:r>
    </w:p>
    <w:p w:rsidR="00A53D8A" w:rsidRDefault="00A57D68">
      <w:pPr>
        <w:numPr>
          <w:ilvl w:val="0"/>
          <w:numId w:val="5"/>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którzy nie wykażą, że nie zachodzą wobec nich przesłanki określone w art. 108 ustawy </w:t>
      </w:r>
      <w:proofErr w:type="spellStart"/>
      <w:r>
        <w:rPr>
          <w:rFonts w:ascii="Arial" w:eastAsia="Arial" w:hAnsi="Arial" w:cs="Arial"/>
          <w:color w:val="000000"/>
          <w:sz w:val="22"/>
          <w:szCs w:val="22"/>
        </w:rPr>
        <w:t>pzp</w:t>
      </w:r>
      <w:proofErr w:type="spellEnd"/>
      <w:r>
        <w:rPr>
          <w:rFonts w:ascii="Arial" w:eastAsia="Arial" w:hAnsi="Arial" w:cs="Arial"/>
          <w:color w:val="000000"/>
          <w:sz w:val="22"/>
          <w:szCs w:val="22"/>
        </w:rPr>
        <w:t>.</w:t>
      </w:r>
    </w:p>
    <w:p w:rsidR="00A53D8A" w:rsidRDefault="00A57D68">
      <w:pPr>
        <w:numPr>
          <w:ilvl w:val="0"/>
          <w:numId w:val="5"/>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wobec których zachodzą przesłanki określone w art. 109 ust. 1 pkt. 1) i 4) ustawy </w:t>
      </w:r>
      <w:proofErr w:type="spellStart"/>
      <w:r>
        <w:rPr>
          <w:rFonts w:ascii="Arial" w:eastAsia="Arial" w:hAnsi="Arial" w:cs="Arial"/>
          <w:color w:val="000000"/>
          <w:sz w:val="22"/>
          <w:szCs w:val="22"/>
        </w:rPr>
        <w:t>pzp</w:t>
      </w:r>
      <w:proofErr w:type="spellEnd"/>
      <w:r>
        <w:rPr>
          <w:rFonts w:ascii="Arial" w:eastAsia="Arial" w:hAnsi="Arial" w:cs="Arial"/>
          <w:color w:val="000000"/>
          <w:sz w:val="22"/>
          <w:szCs w:val="22"/>
        </w:rPr>
        <w:t>.</w:t>
      </w:r>
    </w:p>
    <w:p w:rsidR="00A53D8A" w:rsidRDefault="00A57D68">
      <w:pPr>
        <w:numPr>
          <w:ilvl w:val="0"/>
          <w:numId w:val="5"/>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wobec których zachodzą przesłanki określone w art. 7 ust.1. ustawy z dnia 13 kwietnia 2022 r. o szczególnych rozwiązaniach w zakresie przeciwdziałania wspieraniu agresji na Ukrainę oraz służących ochronie bezpieczeństwa narodowego (Dz.U. 2022.835): </w:t>
      </w:r>
    </w:p>
    <w:p w:rsidR="00A53D8A" w:rsidRDefault="00A57D68">
      <w:pPr>
        <w:pBdr>
          <w:top w:val="nil"/>
          <w:left w:val="nil"/>
          <w:bottom w:val="nil"/>
          <w:right w:val="nil"/>
          <w:between w:val="nil"/>
        </w:pBdr>
        <w:spacing w:after="120"/>
        <w:ind w:left="1440"/>
        <w:jc w:val="both"/>
        <w:rPr>
          <w:rFonts w:ascii="Arial" w:eastAsia="Arial" w:hAnsi="Arial" w:cs="Arial"/>
          <w:color w:val="000000"/>
          <w:sz w:val="22"/>
          <w:szCs w:val="22"/>
        </w:rPr>
      </w:pPr>
      <w:r>
        <w:rPr>
          <w:rFonts w:ascii="Arial" w:eastAsia="Arial" w:hAnsi="Arial" w:cs="Arial"/>
          <w:color w:val="000000"/>
          <w:sz w:val="22"/>
          <w:szCs w:val="22"/>
        </w:rPr>
        <w:t xml:space="preserve">1) wykonawcę oraz uczestnika konkursu wymienionego w wykazach określonych w rozporządzeniu 765/2006 i rozporządzeniu 269/2014 albo wpisanego na listę na podstawie decyzji w sprawie wpisu na listę rozstrzygającej o zastosowaniu środka, o którym mowa w art. 1 pkt 3; </w:t>
      </w:r>
    </w:p>
    <w:p w:rsidR="00A53D8A" w:rsidRDefault="00A57D68">
      <w:pPr>
        <w:pBdr>
          <w:top w:val="nil"/>
          <w:left w:val="nil"/>
          <w:bottom w:val="nil"/>
          <w:right w:val="nil"/>
          <w:between w:val="nil"/>
        </w:pBdr>
        <w:spacing w:after="120"/>
        <w:ind w:left="1440"/>
        <w:jc w:val="both"/>
        <w:rPr>
          <w:rFonts w:ascii="Arial" w:eastAsia="Arial" w:hAnsi="Arial" w:cs="Arial"/>
          <w:color w:val="000000"/>
          <w:sz w:val="22"/>
          <w:szCs w:val="22"/>
        </w:rPr>
      </w:pPr>
      <w:r>
        <w:rPr>
          <w:rFonts w:ascii="Arial" w:eastAsia="Arial" w:hAnsi="Arial" w:cs="Arial"/>
          <w:color w:val="000000"/>
          <w:sz w:val="22"/>
          <w:szCs w:val="22"/>
        </w:rPr>
        <w:t xml:space="preserve">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w:t>
      </w:r>
      <w:r>
        <w:rPr>
          <w:rFonts w:ascii="Arial" w:eastAsia="Arial" w:hAnsi="Arial" w:cs="Arial"/>
          <w:color w:val="000000"/>
          <w:sz w:val="22"/>
          <w:szCs w:val="22"/>
        </w:rPr>
        <w:br/>
        <w:t xml:space="preserve">i rozporządzeniu 269/2014 albo wpisana na listę lub będąca takim beneficjentem rzeczywistym od dnia 24 lutego 2022 r., o ile została wpisana na listę na podstawie decyzji w sprawie wpisu na listę rozstrzygającej </w:t>
      </w:r>
      <w:r>
        <w:rPr>
          <w:rFonts w:ascii="Arial" w:eastAsia="Arial" w:hAnsi="Arial" w:cs="Arial"/>
          <w:color w:val="000000"/>
          <w:sz w:val="22"/>
          <w:szCs w:val="22"/>
        </w:rPr>
        <w:br/>
        <w:t xml:space="preserve">o zastosowaniu środka, o którym mowa w art. 1 pkt 3; </w:t>
      </w:r>
    </w:p>
    <w:p w:rsidR="00A53D8A" w:rsidRDefault="00A57D68">
      <w:pPr>
        <w:pBdr>
          <w:top w:val="nil"/>
          <w:left w:val="nil"/>
          <w:bottom w:val="nil"/>
          <w:right w:val="nil"/>
          <w:between w:val="nil"/>
        </w:pBdr>
        <w:spacing w:after="120"/>
        <w:ind w:left="1440"/>
        <w:jc w:val="both"/>
        <w:rPr>
          <w:rFonts w:ascii="Arial" w:eastAsia="Arial" w:hAnsi="Arial" w:cs="Arial"/>
          <w:color w:val="000000"/>
          <w:sz w:val="22"/>
          <w:szCs w:val="22"/>
        </w:rPr>
      </w:pPr>
      <w:r>
        <w:rPr>
          <w:rFonts w:ascii="Arial" w:eastAsia="Arial" w:hAnsi="Arial" w:cs="Arial"/>
          <w:color w:val="000000"/>
          <w:sz w:val="22"/>
          <w:szCs w:val="22"/>
        </w:rPr>
        <w:t xml:space="preserve">3) wykonawcę oraz uczestnika konkursu, którego jednostką dominującą </w:t>
      </w:r>
      <w:r>
        <w:rPr>
          <w:rFonts w:ascii="Arial" w:eastAsia="Arial" w:hAnsi="Arial" w:cs="Arial"/>
          <w:color w:val="000000"/>
          <w:sz w:val="22"/>
          <w:szCs w:val="22"/>
        </w:rPr>
        <w:br/>
        <w:t xml:space="preserve">w rozumieniu art. 3 ust. 1 pkt 37 ustawy z dnia 29 września 1994 r. </w:t>
      </w:r>
      <w:r>
        <w:rPr>
          <w:rFonts w:ascii="Arial" w:eastAsia="Arial" w:hAnsi="Arial" w:cs="Arial"/>
          <w:color w:val="000000"/>
          <w:sz w:val="22"/>
          <w:szCs w:val="22"/>
        </w:rPr>
        <w:br/>
        <w:t xml:space="preserve">o rachunkowości (Dz. U. z 2021 r. poz. 217, 2105 i 2106) jest podmiot wymieniony w wykazach określonych w rozporządzeniu 765/2006 </w:t>
      </w:r>
      <w:r>
        <w:rPr>
          <w:rFonts w:ascii="Arial" w:eastAsia="Arial" w:hAnsi="Arial" w:cs="Arial"/>
          <w:color w:val="000000"/>
          <w:sz w:val="22"/>
          <w:szCs w:val="22"/>
        </w:rPr>
        <w:br/>
        <w:t>i rozporządzeniu 269/2014 albo wpisany na listę lub będący taką jednostką dominującą od dnia 24 lutego 2022 r., o ile został wpisany na listę na podstawie decyzji w sprawie wpisu na listę rozstrzygającej o zastosowaniu środka, o którym mowa w art. 1 pkt 3.</w:t>
      </w:r>
    </w:p>
    <w:p w:rsidR="00A53D8A" w:rsidRDefault="00A57D68">
      <w:pPr>
        <w:numPr>
          <w:ilvl w:val="0"/>
          <w:numId w:val="9"/>
        </w:numPr>
        <w:pBdr>
          <w:top w:val="nil"/>
          <w:left w:val="nil"/>
          <w:bottom w:val="nil"/>
          <w:right w:val="nil"/>
          <w:between w:val="nil"/>
        </w:pBdr>
        <w:spacing w:line="276" w:lineRule="auto"/>
        <w:jc w:val="both"/>
        <w:rPr>
          <w:rFonts w:ascii="Arial" w:eastAsia="Arial" w:hAnsi="Arial" w:cs="Arial"/>
          <w:color w:val="000000"/>
          <w:sz w:val="22"/>
          <w:szCs w:val="22"/>
        </w:rPr>
      </w:pPr>
      <w:r>
        <w:rPr>
          <w:rFonts w:ascii="Arial" w:eastAsia="Arial" w:hAnsi="Arial" w:cs="Arial"/>
          <w:color w:val="000000"/>
          <w:sz w:val="22"/>
          <w:szCs w:val="22"/>
        </w:rPr>
        <w:t>W przypadku Wykonawców wspólnie ubiegających się o udzielenie zamówienia, każdy z wykonawców wspólnie ubiegających o udzielenie zamówienia musi spełniać warunek określony w ust. 1 pkt. 2) i 3).</w:t>
      </w:r>
    </w:p>
    <w:p w:rsidR="00A53D8A" w:rsidRDefault="00A57D68">
      <w:pPr>
        <w:numPr>
          <w:ilvl w:val="0"/>
          <w:numId w:val="9"/>
        </w:numPr>
        <w:pBdr>
          <w:top w:val="nil"/>
          <w:left w:val="nil"/>
          <w:bottom w:val="nil"/>
          <w:right w:val="nil"/>
          <w:between w:val="nil"/>
        </w:pBdr>
        <w:spacing w:after="120" w:line="276" w:lineRule="auto"/>
        <w:jc w:val="both"/>
        <w:rPr>
          <w:rFonts w:ascii="Arial" w:eastAsia="Arial" w:hAnsi="Arial" w:cs="Arial"/>
          <w:color w:val="000000"/>
          <w:sz w:val="22"/>
          <w:szCs w:val="22"/>
        </w:rPr>
      </w:pPr>
      <w:r>
        <w:rPr>
          <w:rFonts w:ascii="Arial" w:eastAsia="Arial" w:hAnsi="Arial" w:cs="Arial"/>
          <w:color w:val="000000"/>
          <w:sz w:val="22"/>
          <w:szCs w:val="22"/>
        </w:rPr>
        <w:t xml:space="preserve">Wykonawca może zostać wykluczony przez zamawiającego na każdym etapie postępowania o udzielenie zamówienia, z zastrzeżeniem postanowień art. 110 i 111 ustawy </w:t>
      </w:r>
      <w:proofErr w:type="spellStart"/>
      <w:r>
        <w:rPr>
          <w:rFonts w:ascii="Arial" w:eastAsia="Arial" w:hAnsi="Arial" w:cs="Arial"/>
          <w:color w:val="000000"/>
          <w:sz w:val="22"/>
          <w:szCs w:val="22"/>
        </w:rPr>
        <w:t>pzp</w:t>
      </w:r>
      <w:proofErr w:type="spellEnd"/>
      <w:r>
        <w:rPr>
          <w:rFonts w:ascii="Arial" w:eastAsia="Arial" w:hAnsi="Arial" w:cs="Arial"/>
          <w:color w:val="000000"/>
          <w:sz w:val="22"/>
          <w:szCs w:val="22"/>
        </w:rPr>
        <w:t>.</w:t>
      </w:r>
    </w:p>
    <w:p w:rsidR="00A53D8A" w:rsidRDefault="00A53D8A">
      <w:pPr>
        <w:rPr>
          <w:rFonts w:ascii="Arial" w:eastAsia="Arial" w:hAnsi="Arial" w:cs="Arial"/>
          <w:color w:val="000000"/>
        </w:rPr>
      </w:pPr>
    </w:p>
    <w:p w:rsidR="00A53D8A" w:rsidRDefault="00A57D68">
      <w:pPr>
        <w:pStyle w:val="Nagwek1"/>
        <w:spacing w:before="0" w:after="120" w:line="276" w:lineRule="auto"/>
        <w:ind w:left="426" w:hanging="426"/>
        <w:jc w:val="both"/>
        <w:rPr>
          <w:color w:val="000000"/>
        </w:rPr>
      </w:pPr>
      <w:r>
        <w:rPr>
          <w:color w:val="000000"/>
        </w:rPr>
        <w:lastRenderedPageBreak/>
        <w:t xml:space="preserve">§7 Informacja o warunkach udziału w postępowaniu </w:t>
      </w:r>
    </w:p>
    <w:p w:rsidR="00A53D8A" w:rsidRDefault="00A57D68">
      <w:pPr>
        <w:numPr>
          <w:ilvl w:val="0"/>
          <w:numId w:val="2"/>
        </w:numPr>
        <w:spacing w:after="120"/>
        <w:ind w:left="360"/>
        <w:jc w:val="both"/>
        <w:rPr>
          <w:rFonts w:ascii="Arial" w:eastAsia="Arial" w:hAnsi="Arial" w:cs="Arial"/>
          <w:color w:val="000000"/>
          <w:sz w:val="22"/>
          <w:szCs w:val="22"/>
        </w:rPr>
      </w:pPr>
      <w:r>
        <w:rPr>
          <w:rFonts w:ascii="Arial" w:eastAsia="Arial" w:hAnsi="Arial" w:cs="Arial"/>
          <w:color w:val="000000"/>
          <w:sz w:val="22"/>
          <w:szCs w:val="22"/>
        </w:rPr>
        <w:t>O udzielenie zamówienia mogą się ubiegać wykonawcy, którzy spełniają warunki udziału w postępowaniu dotyczące:</w:t>
      </w:r>
    </w:p>
    <w:p w:rsidR="00A53D8A" w:rsidRDefault="00A57D68">
      <w:pPr>
        <w:numPr>
          <w:ilvl w:val="0"/>
          <w:numId w:val="33"/>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zdolności do występowania w obrocie gospodarczym;</w:t>
      </w:r>
    </w:p>
    <w:p w:rsidR="00A53D8A" w:rsidRDefault="00A57D68">
      <w:pPr>
        <w:pBdr>
          <w:top w:val="nil"/>
          <w:left w:val="nil"/>
          <w:bottom w:val="nil"/>
          <w:right w:val="nil"/>
          <w:between w:val="nil"/>
        </w:pBdr>
        <w:ind w:left="720"/>
        <w:jc w:val="both"/>
        <w:rPr>
          <w:rFonts w:ascii="Arial" w:eastAsia="Arial" w:hAnsi="Arial" w:cs="Arial"/>
          <w:i/>
          <w:color w:val="000000"/>
          <w:sz w:val="22"/>
          <w:szCs w:val="22"/>
        </w:rPr>
      </w:pPr>
      <w:r>
        <w:rPr>
          <w:rFonts w:ascii="Arial" w:eastAsia="Arial" w:hAnsi="Arial" w:cs="Arial"/>
          <w:i/>
          <w:color w:val="000000"/>
          <w:sz w:val="22"/>
          <w:szCs w:val="22"/>
        </w:rPr>
        <w:t xml:space="preserve">Zamawiający nie ma szczególnych wymagań w tym zakresie. Ocena spełnienia tego warunku odbędzie się na podstawie Oświadczenia o spełnianiu warunków udziału </w:t>
      </w:r>
      <w:r>
        <w:rPr>
          <w:rFonts w:ascii="Arial" w:eastAsia="Arial" w:hAnsi="Arial" w:cs="Arial"/>
          <w:i/>
          <w:color w:val="000000"/>
          <w:sz w:val="22"/>
          <w:szCs w:val="22"/>
        </w:rPr>
        <w:br/>
        <w:t>w postępowaniu (Załącznik 1 do SWZ).</w:t>
      </w:r>
    </w:p>
    <w:p w:rsidR="00A53D8A" w:rsidRDefault="00A53D8A">
      <w:pPr>
        <w:pBdr>
          <w:top w:val="nil"/>
          <w:left w:val="nil"/>
          <w:bottom w:val="nil"/>
          <w:right w:val="nil"/>
          <w:between w:val="nil"/>
        </w:pBdr>
        <w:ind w:left="720"/>
        <w:jc w:val="both"/>
        <w:rPr>
          <w:rFonts w:ascii="Arial" w:eastAsia="Arial" w:hAnsi="Arial" w:cs="Arial"/>
          <w:color w:val="000000"/>
          <w:sz w:val="22"/>
          <w:szCs w:val="22"/>
        </w:rPr>
      </w:pPr>
    </w:p>
    <w:p w:rsidR="00A53D8A" w:rsidRDefault="00A57D68">
      <w:pPr>
        <w:numPr>
          <w:ilvl w:val="0"/>
          <w:numId w:val="33"/>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uprawnień do prowadzenia określonej działalności zawodowej, o ile to wynika </w:t>
      </w:r>
      <w:r>
        <w:rPr>
          <w:rFonts w:ascii="Arial" w:eastAsia="Arial" w:hAnsi="Arial" w:cs="Arial"/>
          <w:color w:val="000000"/>
          <w:sz w:val="22"/>
          <w:szCs w:val="22"/>
        </w:rPr>
        <w:br/>
        <w:t xml:space="preserve">z odrębnych przepisów:  </w:t>
      </w:r>
    </w:p>
    <w:p w:rsidR="00A53D8A" w:rsidRDefault="00A57D68">
      <w:pPr>
        <w:pBdr>
          <w:top w:val="nil"/>
          <w:left w:val="nil"/>
          <w:bottom w:val="nil"/>
          <w:right w:val="nil"/>
          <w:between w:val="nil"/>
        </w:pBdr>
        <w:ind w:left="720"/>
        <w:jc w:val="both"/>
        <w:rPr>
          <w:rFonts w:ascii="Arial" w:eastAsia="Arial" w:hAnsi="Arial" w:cs="Arial"/>
          <w:i/>
          <w:color w:val="000000"/>
          <w:sz w:val="22"/>
          <w:szCs w:val="22"/>
        </w:rPr>
      </w:pPr>
      <w:r>
        <w:rPr>
          <w:rFonts w:ascii="Arial" w:eastAsia="Arial" w:hAnsi="Arial" w:cs="Arial"/>
          <w:i/>
          <w:color w:val="000000"/>
          <w:sz w:val="22"/>
          <w:szCs w:val="22"/>
        </w:rPr>
        <w:t xml:space="preserve">Zamawiający nie ma szczególnych wymagań w tym zakresie. Ocena spełnienia tego warunku odbędzie się na podstawie Oświadczenia o spełnianiu warunków udziału </w:t>
      </w:r>
      <w:r>
        <w:rPr>
          <w:rFonts w:ascii="Arial" w:eastAsia="Arial" w:hAnsi="Arial" w:cs="Arial"/>
          <w:i/>
          <w:color w:val="000000"/>
          <w:sz w:val="22"/>
          <w:szCs w:val="22"/>
        </w:rPr>
        <w:br/>
        <w:t>w postępowaniu (Załącznik 1 do SWZ).</w:t>
      </w:r>
    </w:p>
    <w:p w:rsidR="00A53D8A" w:rsidRDefault="00A53D8A">
      <w:pPr>
        <w:pBdr>
          <w:top w:val="nil"/>
          <w:left w:val="nil"/>
          <w:bottom w:val="nil"/>
          <w:right w:val="nil"/>
          <w:between w:val="nil"/>
        </w:pBdr>
        <w:ind w:left="720"/>
        <w:jc w:val="both"/>
        <w:rPr>
          <w:rFonts w:ascii="Arial" w:eastAsia="Arial" w:hAnsi="Arial" w:cs="Arial"/>
          <w:i/>
          <w:color w:val="000000"/>
          <w:sz w:val="22"/>
          <w:szCs w:val="22"/>
        </w:rPr>
      </w:pPr>
    </w:p>
    <w:p w:rsidR="00A53D8A" w:rsidRDefault="00A57D68">
      <w:pPr>
        <w:numPr>
          <w:ilvl w:val="0"/>
          <w:numId w:val="33"/>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sytuacji ekonomicznej i finansowej tj. </w:t>
      </w:r>
    </w:p>
    <w:p w:rsidR="00A53D8A" w:rsidRDefault="00A53D8A">
      <w:pPr>
        <w:pBdr>
          <w:top w:val="nil"/>
          <w:left w:val="nil"/>
          <w:bottom w:val="nil"/>
          <w:right w:val="nil"/>
          <w:between w:val="nil"/>
        </w:pBdr>
        <w:ind w:left="720"/>
        <w:jc w:val="both"/>
        <w:rPr>
          <w:rFonts w:ascii="Arial" w:eastAsia="Arial" w:hAnsi="Arial" w:cs="Arial"/>
          <w:i/>
          <w:color w:val="000000"/>
          <w:sz w:val="22"/>
          <w:szCs w:val="22"/>
        </w:rPr>
      </w:pPr>
    </w:p>
    <w:p w:rsidR="00A53D8A" w:rsidRDefault="00A57D68">
      <w:pPr>
        <w:pBdr>
          <w:top w:val="nil"/>
          <w:left w:val="nil"/>
          <w:bottom w:val="nil"/>
          <w:right w:val="nil"/>
          <w:between w:val="nil"/>
        </w:pBdr>
        <w:ind w:left="720"/>
        <w:jc w:val="both"/>
        <w:rPr>
          <w:rFonts w:ascii="Arial" w:eastAsia="Arial" w:hAnsi="Arial" w:cs="Arial"/>
          <w:i/>
          <w:color w:val="000000"/>
          <w:sz w:val="22"/>
          <w:szCs w:val="22"/>
        </w:rPr>
      </w:pPr>
      <w:r>
        <w:rPr>
          <w:rFonts w:ascii="Arial" w:eastAsia="Arial" w:hAnsi="Arial" w:cs="Arial"/>
          <w:i/>
          <w:color w:val="000000"/>
          <w:sz w:val="22"/>
          <w:szCs w:val="22"/>
        </w:rPr>
        <w:t xml:space="preserve">Zamawiający nie ma szczególnych wymagań w tym zakresie. Ocena spełnienia tego warunku odbędzie się na podstawie Oświadczenia o spełnianiu warunków udziału </w:t>
      </w:r>
      <w:r>
        <w:rPr>
          <w:rFonts w:ascii="Arial" w:eastAsia="Arial" w:hAnsi="Arial" w:cs="Arial"/>
          <w:i/>
          <w:color w:val="000000"/>
          <w:sz w:val="22"/>
          <w:szCs w:val="22"/>
        </w:rPr>
        <w:br/>
        <w:t>w postępowaniu (Załącznik 1 do SWZ).</w:t>
      </w:r>
    </w:p>
    <w:p w:rsidR="00A53D8A" w:rsidRDefault="00A53D8A">
      <w:pPr>
        <w:pBdr>
          <w:top w:val="nil"/>
          <w:left w:val="nil"/>
          <w:bottom w:val="nil"/>
          <w:right w:val="nil"/>
          <w:between w:val="nil"/>
        </w:pBdr>
        <w:ind w:left="1440"/>
        <w:jc w:val="both"/>
        <w:rPr>
          <w:rFonts w:ascii="Arial" w:eastAsia="Arial" w:hAnsi="Arial" w:cs="Arial"/>
          <w:i/>
          <w:color w:val="000000"/>
          <w:sz w:val="22"/>
          <w:szCs w:val="22"/>
        </w:rPr>
      </w:pPr>
    </w:p>
    <w:p w:rsidR="00A53D8A" w:rsidRDefault="00A57D68">
      <w:pPr>
        <w:numPr>
          <w:ilvl w:val="0"/>
          <w:numId w:val="33"/>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zdolności technicznej lub zawodowej tj.:</w:t>
      </w:r>
    </w:p>
    <w:p w:rsidR="00A53D8A" w:rsidRDefault="00A53D8A">
      <w:pPr>
        <w:pBdr>
          <w:top w:val="nil"/>
          <w:left w:val="nil"/>
          <w:bottom w:val="nil"/>
          <w:right w:val="nil"/>
          <w:between w:val="nil"/>
        </w:pBdr>
        <w:ind w:left="720"/>
        <w:jc w:val="both"/>
        <w:rPr>
          <w:rFonts w:ascii="Arial" w:eastAsia="Arial" w:hAnsi="Arial" w:cs="Arial"/>
          <w:color w:val="000000"/>
          <w:sz w:val="22"/>
          <w:szCs w:val="22"/>
        </w:rPr>
      </w:pPr>
    </w:p>
    <w:p w:rsidR="00A53D8A" w:rsidRDefault="00A57D68">
      <w:pPr>
        <w:pBdr>
          <w:top w:val="nil"/>
          <w:left w:val="nil"/>
          <w:bottom w:val="nil"/>
          <w:right w:val="nil"/>
          <w:between w:val="nil"/>
        </w:pBdr>
        <w:ind w:left="720"/>
        <w:jc w:val="both"/>
        <w:rPr>
          <w:rFonts w:ascii="Arial" w:eastAsia="Arial" w:hAnsi="Arial" w:cs="Arial"/>
          <w:b/>
          <w:color w:val="000000"/>
          <w:sz w:val="22"/>
          <w:szCs w:val="22"/>
        </w:rPr>
      </w:pPr>
      <w:r>
        <w:rPr>
          <w:rFonts w:ascii="Arial" w:eastAsia="Arial" w:hAnsi="Arial" w:cs="Arial"/>
          <w:b/>
          <w:color w:val="000000"/>
          <w:sz w:val="22"/>
          <w:szCs w:val="22"/>
        </w:rPr>
        <w:t>A.  w odniesieniu do posiadania wiedzy i doświadczenia tj.;</w:t>
      </w:r>
    </w:p>
    <w:p w:rsidR="00A53D8A" w:rsidRDefault="00A53D8A">
      <w:pPr>
        <w:pBdr>
          <w:top w:val="nil"/>
          <w:left w:val="nil"/>
          <w:bottom w:val="nil"/>
          <w:right w:val="nil"/>
          <w:between w:val="nil"/>
        </w:pBdr>
        <w:spacing w:after="120"/>
        <w:ind w:left="720"/>
        <w:jc w:val="both"/>
        <w:rPr>
          <w:rFonts w:ascii="Arial" w:eastAsia="Arial" w:hAnsi="Arial" w:cs="Arial"/>
          <w:b/>
          <w:color w:val="000000"/>
          <w:sz w:val="22"/>
          <w:szCs w:val="22"/>
        </w:rPr>
      </w:pPr>
    </w:p>
    <w:p w:rsidR="00A53D8A" w:rsidRDefault="00A57D68">
      <w:pPr>
        <w:pBdr>
          <w:top w:val="nil"/>
          <w:left w:val="nil"/>
          <w:bottom w:val="nil"/>
          <w:right w:val="nil"/>
          <w:between w:val="nil"/>
        </w:pBdr>
        <w:ind w:left="720"/>
        <w:jc w:val="both"/>
        <w:rPr>
          <w:rFonts w:ascii="Arial" w:eastAsia="Arial" w:hAnsi="Arial" w:cs="Arial"/>
          <w:color w:val="000000"/>
          <w:sz w:val="22"/>
          <w:szCs w:val="22"/>
        </w:rPr>
      </w:pPr>
      <w:r>
        <w:rPr>
          <w:rFonts w:ascii="Arial" w:eastAsia="Arial" w:hAnsi="Arial" w:cs="Arial"/>
          <w:color w:val="000000"/>
          <w:sz w:val="22"/>
          <w:szCs w:val="22"/>
        </w:rPr>
        <w:t xml:space="preserve">Zamawiający uzna warunek za spełniony jeżeli Wykonawca wykaże się należytym wykonaniem, a w przypadku świadczeń okresowych lub ‎ciągłych wykonywaniem </w:t>
      </w:r>
      <w:r>
        <w:rPr>
          <w:rFonts w:ascii="Arial" w:eastAsia="Arial" w:hAnsi="Arial" w:cs="Arial"/>
          <w:color w:val="000000"/>
          <w:sz w:val="22"/>
          <w:szCs w:val="22"/>
        </w:rPr>
        <w:br/>
        <w:t xml:space="preserve">w okresie ostatnich 3 lat, przed upływem terminu składania ofert, a jeżeli okres prowadzenia działalności jest krótszy – w tym okresie:   </w:t>
      </w:r>
    </w:p>
    <w:p w:rsidR="00A53D8A" w:rsidRDefault="00A53D8A">
      <w:pPr>
        <w:pBdr>
          <w:top w:val="nil"/>
          <w:left w:val="nil"/>
          <w:bottom w:val="nil"/>
          <w:right w:val="nil"/>
          <w:between w:val="nil"/>
        </w:pBdr>
        <w:ind w:left="1440"/>
        <w:rPr>
          <w:rFonts w:ascii="Arial" w:eastAsia="Arial" w:hAnsi="Arial" w:cs="Arial"/>
          <w:color w:val="000000"/>
          <w:sz w:val="22"/>
          <w:szCs w:val="22"/>
        </w:rPr>
      </w:pPr>
    </w:p>
    <w:p w:rsidR="00A53D8A" w:rsidRDefault="00A57D68">
      <w:pPr>
        <w:numPr>
          <w:ilvl w:val="0"/>
          <w:numId w:val="19"/>
        </w:numPr>
        <w:pBdr>
          <w:top w:val="nil"/>
          <w:left w:val="nil"/>
          <w:bottom w:val="nil"/>
          <w:right w:val="nil"/>
          <w:between w:val="nil"/>
        </w:pBdr>
        <w:spacing w:line="276" w:lineRule="auto"/>
        <w:jc w:val="both"/>
        <w:rPr>
          <w:rFonts w:ascii="Arial" w:eastAsia="Arial" w:hAnsi="Arial" w:cs="Arial"/>
          <w:color w:val="000000"/>
          <w:sz w:val="22"/>
          <w:szCs w:val="22"/>
        </w:rPr>
      </w:pPr>
      <w:r>
        <w:rPr>
          <w:rFonts w:ascii="Arial" w:eastAsia="Arial" w:hAnsi="Arial" w:cs="Arial"/>
          <w:color w:val="000000"/>
          <w:sz w:val="22"/>
          <w:szCs w:val="22"/>
        </w:rPr>
        <w:t>co najmniej trzech zamówień o wartości minimum 1</w:t>
      </w:r>
      <w:r>
        <w:rPr>
          <w:rFonts w:ascii="Arial" w:eastAsia="Arial" w:hAnsi="Arial" w:cs="Arial"/>
          <w:sz w:val="22"/>
          <w:szCs w:val="22"/>
        </w:rPr>
        <w:t>8</w:t>
      </w:r>
      <w:r>
        <w:rPr>
          <w:rFonts w:ascii="Arial" w:eastAsia="Arial" w:hAnsi="Arial" w:cs="Arial"/>
          <w:color w:val="000000"/>
          <w:sz w:val="22"/>
          <w:szCs w:val="22"/>
        </w:rPr>
        <w:t>0.000,00 zł brutto każde, polegających na realizacji bada</w:t>
      </w:r>
      <w:r>
        <w:rPr>
          <w:rFonts w:ascii="Arial" w:eastAsia="Arial" w:hAnsi="Arial" w:cs="Arial"/>
          <w:sz w:val="22"/>
          <w:szCs w:val="22"/>
        </w:rPr>
        <w:t>ń</w:t>
      </w:r>
      <w:r>
        <w:rPr>
          <w:rFonts w:ascii="Arial" w:eastAsia="Arial" w:hAnsi="Arial" w:cs="Arial"/>
          <w:color w:val="000000"/>
          <w:sz w:val="22"/>
          <w:szCs w:val="22"/>
        </w:rPr>
        <w:t xml:space="preserve"> z wykorzystaniem jakościowych technik badawczych i dotyczących tematyki społecznej, każde potwierdzone referencjami (wyklucza się badania o charakterze marketingowym, tj. ukierunkowane na decyzje produktowe i marketingowe oraz strategię firmy).</w:t>
      </w:r>
    </w:p>
    <w:p w:rsidR="00A53D8A" w:rsidRDefault="00A53D8A">
      <w:pPr>
        <w:pBdr>
          <w:top w:val="nil"/>
          <w:left w:val="nil"/>
          <w:bottom w:val="nil"/>
          <w:right w:val="nil"/>
          <w:between w:val="nil"/>
        </w:pBdr>
        <w:spacing w:after="120"/>
        <w:ind w:left="720"/>
        <w:jc w:val="both"/>
        <w:rPr>
          <w:rFonts w:ascii="Arial" w:eastAsia="Arial" w:hAnsi="Arial" w:cs="Arial"/>
          <w:b/>
          <w:color w:val="000000"/>
          <w:sz w:val="22"/>
          <w:szCs w:val="22"/>
        </w:rPr>
      </w:pPr>
    </w:p>
    <w:p w:rsidR="00A53D8A" w:rsidRDefault="00A57D68">
      <w:pPr>
        <w:pBdr>
          <w:top w:val="nil"/>
          <w:left w:val="nil"/>
          <w:bottom w:val="nil"/>
          <w:right w:val="nil"/>
          <w:between w:val="nil"/>
        </w:pBdr>
        <w:spacing w:after="120"/>
        <w:ind w:left="720"/>
        <w:jc w:val="both"/>
        <w:rPr>
          <w:rFonts w:ascii="Arial" w:eastAsia="Arial" w:hAnsi="Arial" w:cs="Arial"/>
          <w:b/>
          <w:color w:val="000000"/>
          <w:sz w:val="22"/>
          <w:szCs w:val="22"/>
        </w:rPr>
      </w:pPr>
      <w:r>
        <w:rPr>
          <w:rFonts w:ascii="Arial" w:eastAsia="Arial" w:hAnsi="Arial" w:cs="Arial"/>
          <w:b/>
          <w:color w:val="000000"/>
          <w:sz w:val="22"/>
          <w:szCs w:val="22"/>
        </w:rPr>
        <w:t>B.  W zakresie dysponowania osobami zdolnymi do wykonania zamówienia:</w:t>
      </w:r>
    </w:p>
    <w:p w:rsidR="00A53D8A" w:rsidRDefault="00A57D68">
      <w:pPr>
        <w:numPr>
          <w:ilvl w:val="0"/>
          <w:numId w:val="20"/>
        </w:numPr>
        <w:spacing w:after="120" w:line="276" w:lineRule="auto"/>
        <w:jc w:val="both"/>
        <w:rPr>
          <w:rFonts w:ascii="Arial" w:eastAsia="Arial" w:hAnsi="Arial" w:cs="Arial"/>
          <w:sz w:val="22"/>
          <w:szCs w:val="22"/>
        </w:rPr>
      </w:pPr>
      <w:r>
        <w:rPr>
          <w:rFonts w:ascii="Arial" w:eastAsia="Arial" w:hAnsi="Arial" w:cs="Arial"/>
          <w:color w:val="000000"/>
          <w:sz w:val="22"/>
          <w:szCs w:val="22"/>
        </w:rPr>
        <w:t xml:space="preserve">Wykonawca wykaże się posiadaniem zespołu badawczego, którego członkowie </w:t>
      </w:r>
      <w:r>
        <w:rPr>
          <w:rFonts w:ascii="Arial" w:eastAsia="Arial" w:hAnsi="Arial" w:cs="Arial"/>
          <w:sz w:val="22"/>
          <w:szCs w:val="22"/>
        </w:rPr>
        <w:t xml:space="preserve">będą uczestniczyć w realizacji zamówienia, </w:t>
      </w:r>
      <w:r>
        <w:rPr>
          <w:rFonts w:ascii="Arial" w:eastAsia="Arial" w:hAnsi="Arial" w:cs="Arial"/>
          <w:color w:val="000000"/>
          <w:sz w:val="22"/>
          <w:szCs w:val="22"/>
        </w:rPr>
        <w:t>składającego się z co najmniej</w:t>
      </w:r>
      <w:r>
        <w:rPr>
          <w:rFonts w:ascii="Arial" w:eastAsia="Arial" w:hAnsi="Arial" w:cs="Arial"/>
          <w:sz w:val="22"/>
          <w:szCs w:val="22"/>
        </w:rPr>
        <w:t xml:space="preserve"> 7 osób, które spełniają następujące warunki w zakresie doświadczenia:</w:t>
      </w:r>
    </w:p>
    <w:p w:rsidR="00A53D8A" w:rsidRDefault="00A57D68">
      <w:pPr>
        <w:numPr>
          <w:ilvl w:val="1"/>
          <w:numId w:val="20"/>
        </w:numPr>
        <w:spacing w:after="120" w:line="276" w:lineRule="auto"/>
        <w:jc w:val="both"/>
        <w:rPr>
          <w:rFonts w:ascii="Arial" w:eastAsia="Arial" w:hAnsi="Arial" w:cs="Arial"/>
          <w:sz w:val="22"/>
          <w:szCs w:val="22"/>
        </w:rPr>
      </w:pPr>
      <w:r>
        <w:rPr>
          <w:rFonts w:ascii="Arial" w:eastAsia="Arial" w:hAnsi="Arial" w:cs="Arial"/>
          <w:sz w:val="22"/>
          <w:szCs w:val="22"/>
        </w:rPr>
        <w:t>2 osoby pełniące funkcję Kierownika badania (po jednej osobie na każde z badań), z których każda w trakcie ostatnich 5 lat pełniła funkcję kierownika badania w co najmniej 3 badaniach jakościowych o tematyce społecznej, realizowanych w przedsiębiorstwach, w których respondentami byli pracownicy i/lub kadra kierownicza, przy czym:</w:t>
      </w:r>
    </w:p>
    <w:p w:rsidR="00A53D8A" w:rsidRDefault="00A57D68">
      <w:pPr>
        <w:numPr>
          <w:ilvl w:val="2"/>
          <w:numId w:val="20"/>
        </w:numPr>
        <w:spacing w:after="120" w:line="276" w:lineRule="auto"/>
        <w:jc w:val="both"/>
        <w:rPr>
          <w:rFonts w:ascii="Arial" w:eastAsia="Arial" w:hAnsi="Arial" w:cs="Arial"/>
          <w:sz w:val="22"/>
          <w:szCs w:val="22"/>
        </w:rPr>
      </w:pPr>
      <w:r>
        <w:rPr>
          <w:rFonts w:ascii="Arial" w:eastAsia="Arial" w:hAnsi="Arial" w:cs="Arial"/>
          <w:sz w:val="22"/>
          <w:szCs w:val="22"/>
        </w:rPr>
        <w:t>wartość każdego zamówienia wynosiła powyżej 70 tys. zł brutto,</w:t>
      </w:r>
    </w:p>
    <w:p w:rsidR="00A53D8A" w:rsidRDefault="00A57D68">
      <w:pPr>
        <w:numPr>
          <w:ilvl w:val="2"/>
          <w:numId w:val="20"/>
        </w:numPr>
        <w:spacing w:after="120" w:line="276" w:lineRule="auto"/>
        <w:jc w:val="both"/>
        <w:rPr>
          <w:rFonts w:ascii="Arial" w:eastAsia="Arial" w:hAnsi="Arial" w:cs="Arial"/>
          <w:sz w:val="22"/>
          <w:szCs w:val="22"/>
        </w:rPr>
      </w:pPr>
      <w:r>
        <w:rPr>
          <w:rFonts w:ascii="Arial" w:eastAsia="Arial" w:hAnsi="Arial" w:cs="Arial"/>
          <w:sz w:val="22"/>
          <w:szCs w:val="22"/>
        </w:rPr>
        <w:t>próba co najmniej jednego badania przekraczała 50 wywiadów IDI.</w:t>
      </w:r>
    </w:p>
    <w:p w:rsidR="00A53D8A" w:rsidRDefault="00A57D68">
      <w:pPr>
        <w:numPr>
          <w:ilvl w:val="1"/>
          <w:numId w:val="20"/>
        </w:numPr>
        <w:spacing w:after="120" w:line="276" w:lineRule="auto"/>
        <w:jc w:val="both"/>
        <w:rPr>
          <w:rFonts w:ascii="Arial" w:eastAsia="Arial" w:hAnsi="Arial" w:cs="Arial"/>
          <w:sz w:val="22"/>
          <w:szCs w:val="22"/>
        </w:rPr>
      </w:pPr>
      <w:r>
        <w:rPr>
          <w:rFonts w:ascii="Arial" w:eastAsia="Arial" w:hAnsi="Arial" w:cs="Arial"/>
          <w:sz w:val="22"/>
          <w:szCs w:val="22"/>
        </w:rPr>
        <w:lastRenderedPageBreak/>
        <w:t>minimum 1 Moderatora wywiadów FGI, który:</w:t>
      </w:r>
    </w:p>
    <w:p w:rsidR="00A53D8A" w:rsidRDefault="00A57D68">
      <w:pPr>
        <w:numPr>
          <w:ilvl w:val="2"/>
          <w:numId w:val="20"/>
        </w:numPr>
        <w:spacing w:after="120" w:line="276" w:lineRule="auto"/>
        <w:jc w:val="both"/>
        <w:rPr>
          <w:rFonts w:ascii="Arial" w:eastAsia="Arial" w:hAnsi="Arial" w:cs="Arial"/>
          <w:sz w:val="22"/>
          <w:szCs w:val="22"/>
        </w:rPr>
      </w:pPr>
      <w:r>
        <w:rPr>
          <w:rFonts w:ascii="Arial" w:eastAsia="Arial" w:hAnsi="Arial" w:cs="Arial"/>
          <w:sz w:val="22"/>
          <w:szCs w:val="22"/>
        </w:rPr>
        <w:t>zrealizował co najmniej 5 wywiadów FGI w badaniach o tematyce społecznej, w tym również z przedstawicielami instytucji otoczenia biznesu i nauczycielami oraz spełnia warunki określone dla moderatora wywiadów IDI.</w:t>
      </w:r>
    </w:p>
    <w:p w:rsidR="00A53D8A" w:rsidRDefault="00A57D68">
      <w:pPr>
        <w:numPr>
          <w:ilvl w:val="1"/>
          <w:numId w:val="20"/>
        </w:numPr>
        <w:spacing w:after="120" w:line="276" w:lineRule="auto"/>
        <w:jc w:val="both"/>
        <w:rPr>
          <w:rFonts w:ascii="Arial" w:eastAsia="Arial" w:hAnsi="Arial" w:cs="Arial"/>
          <w:sz w:val="22"/>
          <w:szCs w:val="22"/>
        </w:rPr>
      </w:pPr>
      <w:r>
        <w:rPr>
          <w:rFonts w:ascii="Arial" w:eastAsia="Arial" w:hAnsi="Arial" w:cs="Arial"/>
          <w:sz w:val="22"/>
          <w:szCs w:val="22"/>
        </w:rPr>
        <w:t>minimum 5 Moderatorów wywiadów IDI, z których każdy:</w:t>
      </w:r>
    </w:p>
    <w:p w:rsidR="00A53D8A" w:rsidRDefault="00A57D68">
      <w:pPr>
        <w:numPr>
          <w:ilvl w:val="2"/>
          <w:numId w:val="20"/>
        </w:numPr>
        <w:spacing w:after="200"/>
        <w:jc w:val="both"/>
        <w:rPr>
          <w:rFonts w:ascii="Arial" w:eastAsia="Arial" w:hAnsi="Arial" w:cs="Arial"/>
          <w:sz w:val="22"/>
          <w:szCs w:val="22"/>
        </w:rPr>
      </w:pPr>
      <w:r>
        <w:rPr>
          <w:rFonts w:ascii="Arial" w:eastAsia="Arial" w:hAnsi="Arial" w:cs="Arial"/>
          <w:sz w:val="22"/>
          <w:szCs w:val="22"/>
        </w:rPr>
        <w:t xml:space="preserve">zrealizował co najmniej 20 wywiadów IDI w badaniach o tematyce społecznej z pracownikami i/lub kierownikami zatrudnionymi </w:t>
      </w:r>
      <w:r>
        <w:rPr>
          <w:rFonts w:ascii="Arial" w:eastAsia="Arial" w:hAnsi="Arial" w:cs="Arial"/>
          <w:sz w:val="22"/>
          <w:szCs w:val="22"/>
        </w:rPr>
        <w:br/>
        <w:t>w przedsiębiorstwach.</w:t>
      </w:r>
    </w:p>
    <w:p w:rsidR="00A53D8A" w:rsidRDefault="00A57D68">
      <w:pPr>
        <w:numPr>
          <w:ilvl w:val="1"/>
          <w:numId w:val="20"/>
        </w:numPr>
        <w:spacing w:after="200"/>
        <w:jc w:val="both"/>
        <w:rPr>
          <w:rFonts w:ascii="Arial" w:eastAsia="Arial" w:hAnsi="Arial" w:cs="Arial"/>
          <w:sz w:val="22"/>
          <w:szCs w:val="22"/>
        </w:rPr>
      </w:pPr>
      <w:r>
        <w:rPr>
          <w:rFonts w:ascii="Arial" w:eastAsia="Arial" w:hAnsi="Arial" w:cs="Arial"/>
          <w:sz w:val="22"/>
          <w:szCs w:val="22"/>
        </w:rPr>
        <w:t xml:space="preserve">minimum 2 </w:t>
      </w:r>
      <w:proofErr w:type="spellStart"/>
      <w:r>
        <w:rPr>
          <w:rFonts w:ascii="Arial" w:eastAsia="Arial" w:hAnsi="Arial" w:cs="Arial"/>
          <w:sz w:val="22"/>
          <w:szCs w:val="22"/>
        </w:rPr>
        <w:t>Transkrybentów</w:t>
      </w:r>
      <w:proofErr w:type="spellEnd"/>
      <w:r>
        <w:rPr>
          <w:rFonts w:ascii="Arial" w:eastAsia="Arial" w:hAnsi="Arial" w:cs="Arial"/>
          <w:sz w:val="22"/>
          <w:szCs w:val="22"/>
        </w:rPr>
        <w:t>,  z których każdy:</w:t>
      </w:r>
    </w:p>
    <w:p w:rsidR="00A53D8A" w:rsidRDefault="00A57D68">
      <w:pPr>
        <w:numPr>
          <w:ilvl w:val="2"/>
          <w:numId w:val="20"/>
        </w:numPr>
        <w:spacing w:after="200"/>
        <w:jc w:val="both"/>
        <w:rPr>
          <w:rFonts w:ascii="Arial" w:eastAsia="Arial" w:hAnsi="Arial" w:cs="Arial"/>
          <w:sz w:val="22"/>
          <w:szCs w:val="22"/>
        </w:rPr>
      </w:pPr>
      <w:r>
        <w:rPr>
          <w:rFonts w:ascii="Arial" w:eastAsia="Arial" w:hAnsi="Arial" w:cs="Arial"/>
          <w:sz w:val="22"/>
          <w:szCs w:val="22"/>
        </w:rPr>
        <w:t>wykonał co najmniej 15 transkrypcji wywiadów IDI lub 15 godzin transkrypcji wywiadów IDI i co najmniej 3 transkrypcji wywiadów FGI.</w:t>
      </w:r>
    </w:p>
    <w:p w:rsidR="00A53D8A" w:rsidRDefault="00A53D8A">
      <w:pPr>
        <w:spacing w:after="120"/>
        <w:ind w:left="142"/>
        <w:jc w:val="both"/>
        <w:rPr>
          <w:rFonts w:ascii="Arial" w:eastAsia="Arial" w:hAnsi="Arial" w:cs="Arial"/>
          <w:sz w:val="22"/>
          <w:szCs w:val="22"/>
          <w:u w:val="single"/>
        </w:rPr>
      </w:pPr>
    </w:p>
    <w:p w:rsidR="00A53D8A" w:rsidRDefault="00A57D68">
      <w:pPr>
        <w:spacing w:after="120"/>
        <w:ind w:left="142"/>
        <w:jc w:val="both"/>
        <w:rPr>
          <w:rFonts w:ascii="Arial" w:eastAsia="Arial" w:hAnsi="Arial" w:cs="Arial"/>
          <w:sz w:val="22"/>
          <w:szCs w:val="22"/>
          <w:u w:val="single"/>
        </w:rPr>
      </w:pPr>
      <w:r>
        <w:rPr>
          <w:rFonts w:ascii="Arial" w:eastAsia="Arial" w:hAnsi="Arial" w:cs="Arial"/>
          <w:sz w:val="22"/>
          <w:szCs w:val="22"/>
          <w:u w:val="single"/>
        </w:rPr>
        <w:t>Moderator wywiadów FGI może jednocześnie pełnić funkcję Moderatora wywiadów IDI.</w:t>
      </w:r>
    </w:p>
    <w:p w:rsidR="00A53D8A" w:rsidRDefault="00A57D68">
      <w:pPr>
        <w:spacing w:after="120"/>
        <w:ind w:left="142"/>
        <w:jc w:val="both"/>
        <w:rPr>
          <w:rFonts w:ascii="Arial" w:eastAsia="Arial" w:hAnsi="Arial" w:cs="Arial"/>
          <w:sz w:val="22"/>
          <w:szCs w:val="22"/>
          <w:u w:val="single"/>
        </w:rPr>
      </w:pPr>
      <w:r>
        <w:rPr>
          <w:rFonts w:ascii="Arial" w:eastAsia="Arial" w:hAnsi="Arial" w:cs="Arial"/>
          <w:sz w:val="22"/>
          <w:szCs w:val="22"/>
          <w:u w:val="single"/>
        </w:rPr>
        <w:t xml:space="preserve">Moderatorzy wywiadów IDI i FGI mogą jednocześnie pełnić funkcję </w:t>
      </w:r>
      <w:proofErr w:type="spellStart"/>
      <w:r>
        <w:rPr>
          <w:rFonts w:ascii="Arial" w:eastAsia="Arial" w:hAnsi="Arial" w:cs="Arial"/>
          <w:sz w:val="22"/>
          <w:szCs w:val="22"/>
          <w:u w:val="single"/>
        </w:rPr>
        <w:t>transkrybentów</w:t>
      </w:r>
      <w:proofErr w:type="spellEnd"/>
      <w:r>
        <w:rPr>
          <w:rFonts w:ascii="Arial" w:eastAsia="Arial" w:hAnsi="Arial" w:cs="Arial"/>
          <w:sz w:val="22"/>
          <w:szCs w:val="22"/>
          <w:u w:val="single"/>
        </w:rPr>
        <w:t xml:space="preserve">, o ile spełnią warunki doświadczenia postawione </w:t>
      </w:r>
      <w:proofErr w:type="spellStart"/>
      <w:r>
        <w:rPr>
          <w:rFonts w:ascii="Arial" w:eastAsia="Arial" w:hAnsi="Arial" w:cs="Arial"/>
          <w:sz w:val="22"/>
          <w:szCs w:val="22"/>
          <w:u w:val="single"/>
        </w:rPr>
        <w:t>transkrybentowi</w:t>
      </w:r>
      <w:proofErr w:type="spellEnd"/>
      <w:r>
        <w:rPr>
          <w:rFonts w:ascii="Arial" w:eastAsia="Arial" w:hAnsi="Arial" w:cs="Arial"/>
          <w:sz w:val="22"/>
          <w:szCs w:val="22"/>
          <w:u w:val="single"/>
        </w:rPr>
        <w:t>.</w:t>
      </w:r>
    </w:p>
    <w:p w:rsidR="00A53D8A" w:rsidRDefault="00A53D8A">
      <w:pPr>
        <w:jc w:val="both"/>
        <w:rPr>
          <w:rFonts w:ascii="Arial" w:eastAsia="Arial" w:hAnsi="Arial" w:cs="Arial"/>
          <w:color w:val="000000"/>
          <w:sz w:val="22"/>
          <w:szCs w:val="22"/>
        </w:rPr>
      </w:pPr>
    </w:p>
    <w:p w:rsidR="00A53D8A" w:rsidRDefault="00A53D8A">
      <w:pPr>
        <w:ind w:left="284"/>
        <w:jc w:val="both"/>
        <w:rPr>
          <w:rFonts w:ascii="Arial" w:eastAsia="Arial" w:hAnsi="Arial" w:cs="Arial"/>
          <w:color w:val="000000"/>
          <w:sz w:val="22"/>
          <w:szCs w:val="22"/>
        </w:rPr>
      </w:pPr>
    </w:p>
    <w:p w:rsidR="00A53D8A" w:rsidRDefault="00A57D68">
      <w:pPr>
        <w:ind w:left="284"/>
        <w:jc w:val="both"/>
        <w:rPr>
          <w:rFonts w:ascii="Arial" w:eastAsia="Arial" w:hAnsi="Arial" w:cs="Arial"/>
          <w:color w:val="000000"/>
          <w:sz w:val="22"/>
          <w:szCs w:val="22"/>
        </w:rPr>
      </w:pPr>
      <w:r>
        <w:rPr>
          <w:rFonts w:ascii="Arial" w:eastAsia="Arial" w:hAnsi="Arial" w:cs="Arial"/>
          <w:color w:val="000000"/>
          <w:sz w:val="22"/>
          <w:szCs w:val="22"/>
        </w:rPr>
        <w:t xml:space="preserve">W dokumencie dołączonym do oferty należy wskazać osoby, które miałyby realizować zamówienie, wraz z opisem wyjaśniającym, w jaki sposób każda z tych osób spełnia powyższe warunki. Spełnianie warunków określonych w punktach a, b, c, d, należy potwierdzić skrótowym opisem zadań, jakie dane osoby wykonywały w odniesieniu do określonych warunków. Jedna osoba może zostać wskazana jako spełniająca więcej niż jeden warunek udziału (o ile wykazane zostanie spełnienie tych warunków). Zamawiający dopuszcza wskazanie przez Wykonawcę tych samych projektów (usług) i realizujących je osób na potwierdzenie spełniania warunków określonych w punktach A i B, o ile zostanie wykazane spełnienie określonych warunków. </w:t>
      </w:r>
    </w:p>
    <w:p w:rsidR="00A53D8A" w:rsidRDefault="00A53D8A">
      <w:pPr>
        <w:ind w:left="284"/>
        <w:jc w:val="both"/>
        <w:rPr>
          <w:rFonts w:ascii="Arial" w:eastAsia="Arial" w:hAnsi="Arial" w:cs="Arial"/>
          <w:color w:val="000000"/>
          <w:sz w:val="22"/>
          <w:szCs w:val="22"/>
        </w:rPr>
      </w:pPr>
    </w:p>
    <w:p w:rsidR="00A53D8A" w:rsidRDefault="00A57D68">
      <w:pPr>
        <w:pStyle w:val="Nagwek1"/>
        <w:spacing w:before="0" w:after="120" w:line="276" w:lineRule="auto"/>
        <w:ind w:left="426" w:hanging="426"/>
        <w:jc w:val="both"/>
        <w:rPr>
          <w:color w:val="000000"/>
        </w:rPr>
      </w:pPr>
      <w:r>
        <w:rPr>
          <w:color w:val="000000"/>
        </w:rPr>
        <w:t>§8 Wykaz wymaganych podmiotowych środków dowodowych.</w:t>
      </w:r>
    </w:p>
    <w:p w:rsidR="00A53D8A" w:rsidRDefault="00A57D68">
      <w:pPr>
        <w:numPr>
          <w:ilvl w:val="0"/>
          <w:numId w:val="10"/>
        </w:numPr>
        <w:spacing w:after="120"/>
        <w:jc w:val="both"/>
        <w:rPr>
          <w:rFonts w:ascii="Arial" w:eastAsia="Arial" w:hAnsi="Arial" w:cs="Arial"/>
          <w:color w:val="000000"/>
          <w:sz w:val="22"/>
          <w:szCs w:val="22"/>
        </w:rPr>
      </w:pPr>
      <w:r>
        <w:rPr>
          <w:rFonts w:ascii="Arial" w:eastAsia="Arial" w:hAnsi="Arial" w:cs="Arial"/>
          <w:color w:val="000000"/>
          <w:sz w:val="22"/>
          <w:szCs w:val="22"/>
        </w:rPr>
        <w:t>W celu</w:t>
      </w:r>
      <w:r>
        <w:rPr>
          <w:rFonts w:ascii="Arial" w:eastAsia="Arial" w:hAnsi="Arial" w:cs="Arial"/>
          <w:color w:val="000000"/>
          <w:sz w:val="22"/>
          <w:szCs w:val="22"/>
          <w:u w:val="single"/>
        </w:rPr>
        <w:t xml:space="preserve"> wstępnego</w:t>
      </w:r>
      <w:r>
        <w:rPr>
          <w:rFonts w:ascii="Arial" w:eastAsia="Arial" w:hAnsi="Arial" w:cs="Arial"/>
          <w:color w:val="000000"/>
          <w:sz w:val="22"/>
          <w:szCs w:val="22"/>
        </w:rPr>
        <w:t xml:space="preserve"> potwierdzenia spełniania warunków udziału, o których mowa w § 7 oraz w celu </w:t>
      </w:r>
      <w:r>
        <w:rPr>
          <w:rFonts w:ascii="Arial" w:eastAsia="Arial" w:hAnsi="Arial" w:cs="Arial"/>
          <w:color w:val="000000"/>
          <w:sz w:val="22"/>
          <w:szCs w:val="22"/>
          <w:u w:val="single"/>
        </w:rPr>
        <w:t>wstępnego</w:t>
      </w:r>
      <w:r>
        <w:rPr>
          <w:rFonts w:ascii="Arial" w:eastAsia="Arial" w:hAnsi="Arial" w:cs="Arial"/>
          <w:color w:val="000000"/>
          <w:sz w:val="22"/>
          <w:szCs w:val="22"/>
        </w:rPr>
        <w:t xml:space="preserve"> wykazania braku podstaw do wykluczenia z postępowania określonych w § 6), wykonawca ma obowiązek złożyć </w:t>
      </w:r>
      <w:r>
        <w:rPr>
          <w:rFonts w:ascii="Arial" w:eastAsia="Arial" w:hAnsi="Arial" w:cs="Arial"/>
          <w:color w:val="000000"/>
          <w:sz w:val="22"/>
          <w:szCs w:val="22"/>
          <w:u w:val="single"/>
        </w:rPr>
        <w:t>wraz z ofertą</w:t>
      </w:r>
      <w:r>
        <w:rPr>
          <w:rFonts w:ascii="Arial" w:eastAsia="Arial" w:hAnsi="Arial" w:cs="Arial"/>
          <w:color w:val="000000"/>
          <w:sz w:val="22"/>
          <w:szCs w:val="22"/>
        </w:rPr>
        <w:t xml:space="preserve"> oświadczenie o braku podstaw do wykluczenia z postępowania wg. załącznika nr 1 oraz o spełnieniu warunków udziału w postępowaniu wg. załącznika nr 2.</w:t>
      </w:r>
    </w:p>
    <w:p w:rsidR="00A53D8A" w:rsidRDefault="00A57D68">
      <w:pPr>
        <w:numPr>
          <w:ilvl w:val="1"/>
          <w:numId w:val="10"/>
        </w:numPr>
        <w:spacing w:before="26"/>
        <w:ind w:left="714" w:hanging="357"/>
        <w:jc w:val="both"/>
        <w:rPr>
          <w:rFonts w:ascii="Arial" w:eastAsia="Arial" w:hAnsi="Arial" w:cs="Arial"/>
          <w:color w:val="000000"/>
          <w:sz w:val="22"/>
          <w:szCs w:val="22"/>
        </w:rPr>
      </w:pPr>
      <w:r>
        <w:rPr>
          <w:rFonts w:ascii="Arial" w:eastAsia="Arial" w:hAnsi="Arial" w:cs="Arial"/>
          <w:color w:val="000000"/>
          <w:sz w:val="22"/>
          <w:szCs w:val="22"/>
        </w:rPr>
        <w:t>Oświadczenia, o których mowa w ust. 1, stanowią dowód potwierdzający brak podstaw wykluczenia, spełnianie warunków udziału w postępowaniu, na dzień składania ofert, tymczasowo zastępujący wymagane przez zamawiającego podmiotowe środki dowodowe.</w:t>
      </w:r>
    </w:p>
    <w:p w:rsidR="00A53D8A" w:rsidRDefault="00A57D68">
      <w:pPr>
        <w:numPr>
          <w:ilvl w:val="1"/>
          <w:numId w:val="10"/>
        </w:numPr>
        <w:spacing w:before="26"/>
        <w:ind w:left="714" w:hanging="357"/>
        <w:jc w:val="both"/>
        <w:rPr>
          <w:rFonts w:ascii="Arial" w:eastAsia="Arial" w:hAnsi="Arial" w:cs="Arial"/>
          <w:color w:val="000000"/>
          <w:sz w:val="22"/>
          <w:szCs w:val="22"/>
        </w:rPr>
      </w:pPr>
      <w:r>
        <w:rPr>
          <w:rFonts w:ascii="Arial" w:eastAsia="Arial" w:hAnsi="Arial" w:cs="Arial"/>
          <w:color w:val="000000"/>
          <w:sz w:val="22"/>
          <w:szCs w:val="22"/>
        </w:rPr>
        <w:t>W przypadku wspólnego ubiegania się o zamówienie przez wykonawców, oświadczenia, o których mowa w ust. 1 wg. załącznika nr 1</w:t>
      </w:r>
      <w:r>
        <w:rPr>
          <w:rFonts w:ascii="Arial" w:eastAsia="Arial" w:hAnsi="Arial" w:cs="Arial"/>
          <w:b/>
          <w:color w:val="000000"/>
          <w:sz w:val="22"/>
          <w:szCs w:val="22"/>
        </w:rPr>
        <w:t>,</w:t>
      </w:r>
      <w:r>
        <w:rPr>
          <w:rFonts w:ascii="Arial" w:eastAsia="Arial" w:hAnsi="Arial" w:cs="Arial"/>
          <w:color w:val="000000"/>
          <w:sz w:val="22"/>
          <w:szCs w:val="22"/>
        </w:rPr>
        <w:t xml:space="preserve"> składa każdy z wykonawców. </w:t>
      </w:r>
    </w:p>
    <w:p w:rsidR="00A53D8A" w:rsidRDefault="00A57D68">
      <w:pPr>
        <w:numPr>
          <w:ilvl w:val="1"/>
          <w:numId w:val="10"/>
        </w:numPr>
        <w:spacing w:before="26"/>
        <w:ind w:left="714" w:hanging="357"/>
        <w:jc w:val="both"/>
        <w:rPr>
          <w:rFonts w:ascii="Arial" w:eastAsia="Arial" w:hAnsi="Arial" w:cs="Arial"/>
          <w:color w:val="000000"/>
          <w:sz w:val="22"/>
          <w:szCs w:val="22"/>
        </w:rPr>
      </w:pPr>
      <w:r>
        <w:rPr>
          <w:rFonts w:ascii="Arial" w:eastAsia="Arial" w:hAnsi="Arial" w:cs="Arial"/>
          <w:color w:val="000000"/>
          <w:sz w:val="22"/>
          <w:szCs w:val="22"/>
        </w:rPr>
        <w:t>Wykonawca, w przypadku polegania na zdolnościach lub sytuacji podmiotów udostępniających zasoby, przedstawia, wraz z oświadczeniami, o których mowa w</w:t>
      </w:r>
      <w:r>
        <w:rPr>
          <w:rFonts w:ascii="Arial" w:eastAsia="Arial" w:hAnsi="Arial" w:cs="Arial"/>
          <w:b/>
          <w:color w:val="000000"/>
          <w:sz w:val="22"/>
          <w:szCs w:val="22"/>
        </w:rPr>
        <w:t xml:space="preserve"> </w:t>
      </w:r>
      <w:r>
        <w:rPr>
          <w:rFonts w:ascii="Arial" w:eastAsia="Arial" w:hAnsi="Arial" w:cs="Arial"/>
          <w:color w:val="000000"/>
          <w:sz w:val="22"/>
          <w:szCs w:val="22"/>
        </w:rPr>
        <w:t xml:space="preserve">ust. </w:t>
      </w:r>
      <w:r>
        <w:rPr>
          <w:rFonts w:ascii="Arial" w:eastAsia="Arial" w:hAnsi="Arial" w:cs="Arial"/>
          <w:color w:val="000000"/>
          <w:sz w:val="22"/>
          <w:szCs w:val="22"/>
        </w:rPr>
        <w:lastRenderedPageBreak/>
        <w:t>1</w:t>
      </w:r>
      <w:r>
        <w:rPr>
          <w:rFonts w:ascii="Arial" w:eastAsia="Arial" w:hAnsi="Arial" w:cs="Arial"/>
          <w:b/>
          <w:color w:val="000000"/>
          <w:sz w:val="22"/>
          <w:szCs w:val="22"/>
        </w:rPr>
        <w:t>,</w:t>
      </w:r>
      <w:r>
        <w:rPr>
          <w:rFonts w:ascii="Arial" w:eastAsia="Arial" w:hAnsi="Arial" w:cs="Arial"/>
          <w:color w:val="000000"/>
          <w:sz w:val="22"/>
          <w:szCs w:val="22"/>
        </w:rPr>
        <w:t xml:space="preserve"> także oświadczenia podmiotu udostępniającego zasoby, potwierdzające brak podstaw wykluczenia tego podmiotu oraz odpowiednio spełnianie warunków udziału </w:t>
      </w:r>
      <w:r>
        <w:rPr>
          <w:rFonts w:ascii="Arial" w:eastAsia="Arial" w:hAnsi="Arial" w:cs="Arial"/>
          <w:color w:val="000000"/>
          <w:sz w:val="22"/>
          <w:szCs w:val="22"/>
        </w:rPr>
        <w:br/>
        <w:t>w postępowaniu, w zakresie, w jakim wykonawca powołuje się na jego zasoby.</w:t>
      </w:r>
    </w:p>
    <w:p w:rsidR="00A53D8A" w:rsidRDefault="00A57D68">
      <w:pPr>
        <w:numPr>
          <w:ilvl w:val="0"/>
          <w:numId w:val="10"/>
        </w:numPr>
        <w:spacing w:after="120"/>
        <w:jc w:val="both"/>
        <w:rPr>
          <w:rFonts w:ascii="Arial" w:eastAsia="Arial" w:hAnsi="Arial" w:cs="Arial"/>
          <w:b/>
          <w:color w:val="000000"/>
          <w:sz w:val="22"/>
          <w:szCs w:val="22"/>
        </w:rPr>
      </w:pPr>
      <w:r>
        <w:rPr>
          <w:rFonts w:ascii="Arial" w:eastAsia="Arial" w:hAnsi="Arial" w:cs="Arial"/>
          <w:color w:val="000000"/>
          <w:sz w:val="22"/>
          <w:szCs w:val="22"/>
        </w:rPr>
        <w:t>Zamawiający przed wyborem najkorzystniejszej oferty wzywa wykonawcę, którego oferta została najwyżej oceniona, do złożenia w wyznaczonym terminie, nie krótszym niż 5 dni, aktualnych na dzień złożenia wymaganych podmiotowych środków dowodowych,</w:t>
      </w:r>
      <w:r>
        <w:rPr>
          <w:rFonts w:ascii="Arial" w:eastAsia="Arial" w:hAnsi="Arial" w:cs="Arial"/>
          <w:b/>
          <w:color w:val="000000"/>
          <w:sz w:val="22"/>
          <w:szCs w:val="22"/>
        </w:rPr>
        <w:t xml:space="preserve"> </w:t>
      </w:r>
      <w:proofErr w:type="spellStart"/>
      <w:r>
        <w:rPr>
          <w:rFonts w:ascii="Arial" w:eastAsia="Arial" w:hAnsi="Arial" w:cs="Arial"/>
          <w:b/>
          <w:color w:val="000000"/>
          <w:sz w:val="22"/>
          <w:szCs w:val="22"/>
        </w:rPr>
        <w:t>tj</w:t>
      </w:r>
      <w:proofErr w:type="spellEnd"/>
      <w:r>
        <w:rPr>
          <w:rFonts w:ascii="Arial" w:eastAsia="Arial" w:hAnsi="Arial" w:cs="Arial"/>
          <w:b/>
          <w:color w:val="000000"/>
          <w:sz w:val="22"/>
          <w:szCs w:val="22"/>
          <w:vertAlign w:val="superscript"/>
        </w:rPr>
        <w:footnoteReference w:id="1"/>
      </w:r>
      <w:r>
        <w:rPr>
          <w:rFonts w:ascii="Arial" w:eastAsia="Arial" w:hAnsi="Arial" w:cs="Arial"/>
          <w:b/>
          <w:color w:val="000000"/>
          <w:sz w:val="22"/>
          <w:szCs w:val="22"/>
        </w:rPr>
        <w:t xml:space="preserve">. </w:t>
      </w:r>
    </w:p>
    <w:p w:rsidR="00A53D8A" w:rsidRDefault="00A57D68">
      <w:pPr>
        <w:numPr>
          <w:ilvl w:val="0"/>
          <w:numId w:val="6"/>
        </w:numPr>
        <w:spacing w:after="120"/>
        <w:jc w:val="both"/>
        <w:rPr>
          <w:rFonts w:ascii="Arial" w:eastAsia="Arial" w:hAnsi="Arial" w:cs="Arial"/>
          <w:color w:val="000000"/>
          <w:sz w:val="22"/>
          <w:szCs w:val="22"/>
        </w:rPr>
      </w:pPr>
      <w:r>
        <w:rPr>
          <w:rFonts w:ascii="Arial" w:eastAsia="Arial" w:hAnsi="Arial" w:cs="Arial"/>
          <w:color w:val="000000"/>
          <w:sz w:val="22"/>
          <w:szCs w:val="22"/>
        </w:rPr>
        <w:t xml:space="preserve">zaświadczenia właściwego naczelnika urzędu skarbowego potwierdzającego, że wykonawca nie zalega z opłacaniem podatków i opłat, w zakresie art. 109 ust. 1 pkt 1 ustawy, wystawionego nie wcześniej niż 3 miesiące przed jego złożeniem, </w:t>
      </w:r>
      <w:r>
        <w:rPr>
          <w:rFonts w:ascii="Arial" w:eastAsia="Arial" w:hAnsi="Arial" w:cs="Arial"/>
          <w:color w:val="000000"/>
          <w:sz w:val="22"/>
          <w:szCs w:val="22"/>
        </w:rPr>
        <w:br/>
        <w:t>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p w:rsidR="00A53D8A" w:rsidRDefault="00A57D68">
      <w:pPr>
        <w:numPr>
          <w:ilvl w:val="0"/>
          <w:numId w:val="6"/>
        </w:numPr>
        <w:spacing w:after="120"/>
        <w:jc w:val="both"/>
        <w:rPr>
          <w:rFonts w:ascii="Arial" w:eastAsia="Arial" w:hAnsi="Arial" w:cs="Arial"/>
          <w:color w:val="000000"/>
          <w:sz w:val="22"/>
          <w:szCs w:val="22"/>
        </w:rPr>
      </w:pPr>
      <w:r>
        <w:rPr>
          <w:rFonts w:ascii="Arial" w:eastAsia="Arial" w:hAnsi="Arial" w:cs="Arial"/>
          <w:color w:val="000000"/>
          <w:sz w:val="22"/>
          <w:szCs w:val="22"/>
        </w:rPr>
        <w:t>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ustawy,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p w:rsidR="00A53D8A" w:rsidRDefault="00A57D68">
      <w:pPr>
        <w:numPr>
          <w:ilvl w:val="0"/>
          <w:numId w:val="6"/>
        </w:numPr>
        <w:spacing w:after="120"/>
        <w:jc w:val="both"/>
        <w:rPr>
          <w:rFonts w:ascii="Arial" w:eastAsia="Arial" w:hAnsi="Arial" w:cs="Arial"/>
          <w:color w:val="000000"/>
          <w:sz w:val="22"/>
          <w:szCs w:val="22"/>
        </w:rPr>
      </w:pPr>
      <w:r>
        <w:rPr>
          <w:rFonts w:ascii="Arial" w:eastAsia="Arial" w:hAnsi="Arial" w:cs="Arial"/>
          <w:color w:val="000000"/>
          <w:sz w:val="22"/>
          <w:szCs w:val="22"/>
        </w:rPr>
        <w:t xml:space="preserve">odpisu lub informacji z Krajowego Rejestru Sądowego lub z Centralnej Ewidencji </w:t>
      </w:r>
      <w:r>
        <w:rPr>
          <w:rFonts w:ascii="Arial" w:eastAsia="Arial" w:hAnsi="Arial" w:cs="Arial"/>
          <w:color w:val="000000"/>
          <w:sz w:val="22"/>
          <w:szCs w:val="22"/>
        </w:rPr>
        <w:br/>
        <w:t>i Informacji o Działalności Gospodarczej, w zakresie art. 109 ust. 1 pkt 4 ustawy, sporządzonych nie wcześniej niż 3 miesiące przed jej złożeniem, jeżeli odrębne przepisy wymagają wpisu do rejestru lub ewidencji;</w:t>
      </w:r>
    </w:p>
    <w:p w:rsidR="00A53D8A" w:rsidRDefault="00A57D68">
      <w:pPr>
        <w:numPr>
          <w:ilvl w:val="0"/>
          <w:numId w:val="6"/>
        </w:numPr>
        <w:jc w:val="both"/>
        <w:rPr>
          <w:rFonts w:ascii="Arial" w:eastAsia="Arial" w:hAnsi="Arial" w:cs="Arial"/>
          <w:color w:val="000000"/>
          <w:sz w:val="22"/>
          <w:szCs w:val="22"/>
        </w:rPr>
      </w:pPr>
      <w:r>
        <w:rPr>
          <w:rFonts w:ascii="Arial" w:eastAsia="Arial" w:hAnsi="Arial" w:cs="Arial"/>
          <w:color w:val="000000"/>
          <w:sz w:val="22"/>
          <w:szCs w:val="22"/>
        </w:rPr>
        <w:t xml:space="preserve">wykazu dostaw lub usług wykonanych, a w przypadku świadczeń powtarzających się lub ciągłych również wykonywanych, w okresie ostatnich </w:t>
      </w:r>
      <w:r>
        <w:rPr>
          <w:rFonts w:ascii="Arial" w:eastAsia="Arial" w:hAnsi="Arial" w:cs="Arial"/>
          <w:b/>
          <w:color w:val="000000"/>
          <w:sz w:val="22"/>
          <w:szCs w:val="22"/>
        </w:rPr>
        <w:t>3 lat</w:t>
      </w:r>
      <w:r>
        <w:rPr>
          <w:rFonts w:ascii="Arial" w:eastAsia="Arial" w:hAnsi="Arial" w:cs="Arial"/>
          <w:color w:val="000000"/>
          <w:sz w:val="22"/>
          <w:szCs w:val="22"/>
        </w:rPr>
        <w:t>, a jeżeli okres prowadzenia działalności jest krótszy - w tym okresie, wraz z podaniem ich wartości, przedmiotu, dat wykonania i podmiotów, na rzecz których dostawy lub usługi zostały wykonane lub są wykonywane, którego wzór stanowi Załącznik nr 3 do SWZ</w:t>
      </w:r>
    </w:p>
    <w:p w:rsidR="00A53D8A" w:rsidRDefault="00A53D8A">
      <w:pPr>
        <w:pBdr>
          <w:top w:val="nil"/>
          <w:left w:val="nil"/>
          <w:bottom w:val="nil"/>
          <w:right w:val="nil"/>
          <w:between w:val="nil"/>
        </w:pBdr>
        <w:ind w:left="720"/>
        <w:rPr>
          <w:rFonts w:ascii="Arial" w:eastAsia="Arial" w:hAnsi="Arial" w:cs="Arial"/>
          <w:color w:val="000000"/>
          <w:sz w:val="22"/>
          <w:szCs w:val="22"/>
        </w:rPr>
      </w:pPr>
    </w:p>
    <w:p w:rsidR="00A53D8A" w:rsidRDefault="00A57D68">
      <w:pPr>
        <w:ind w:left="705"/>
        <w:jc w:val="both"/>
        <w:rPr>
          <w:rFonts w:ascii="Arial" w:eastAsia="Arial" w:hAnsi="Arial" w:cs="Arial"/>
          <w:color w:val="000000"/>
          <w:sz w:val="22"/>
          <w:szCs w:val="22"/>
        </w:rPr>
      </w:pPr>
      <w:r>
        <w:rPr>
          <w:rFonts w:ascii="Arial" w:eastAsia="Arial" w:hAnsi="Arial" w:cs="Arial"/>
          <w:b/>
          <w:color w:val="000000"/>
          <w:sz w:val="22"/>
          <w:szCs w:val="22"/>
        </w:rPr>
        <w:t>wraz z załączeniem dowodów</w:t>
      </w:r>
      <w:r>
        <w:rPr>
          <w:rFonts w:ascii="Arial" w:eastAsia="Arial" w:hAnsi="Arial" w:cs="Arial"/>
          <w:color w:val="000000"/>
          <w:sz w:val="22"/>
          <w:szCs w:val="22"/>
        </w:rPr>
        <w:t xml:space="preserve"> określających, czy te dostawy lub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w:t>
      </w:r>
      <w:r>
        <w:rPr>
          <w:rFonts w:ascii="Arial" w:eastAsia="Arial" w:hAnsi="Arial" w:cs="Arial"/>
          <w:color w:val="000000"/>
          <w:sz w:val="22"/>
          <w:szCs w:val="22"/>
        </w:rPr>
        <w:lastRenderedPageBreak/>
        <w:t>potwierdzające ich należyte wykonywanie powinny być wystawione w okresie ostatnich 3 miesięcy;</w:t>
      </w:r>
    </w:p>
    <w:p w:rsidR="00A53D8A" w:rsidRDefault="00A57D68">
      <w:pPr>
        <w:ind w:left="705"/>
        <w:jc w:val="both"/>
        <w:rPr>
          <w:rFonts w:ascii="Arial" w:eastAsia="Arial" w:hAnsi="Arial" w:cs="Arial"/>
          <w:color w:val="000000"/>
          <w:sz w:val="22"/>
          <w:szCs w:val="22"/>
        </w:rPr>
      </w:pPr>
      <w:r>
        <w:rPr>
          <w:rFonts w:ascii="Arial" w:eastAsia="Arial" w:hAnsi="Arial" w:cs="Arial"/>
          <w:color w:val="000000"/>
          <w:sz w:val="22"/>
          <w:szCs w:val="22"/>
        </w:rPr>
        <w:t>W przypadku gdy zamawiający jest podmiotem, na rzecz którego dostawy lub usługi wskazane w wykazie były wykonywane, o którym mowa wcześniej, wykonawca nie ma obowiązku przedkładania dowodów, o których mowa powyżej.</w:t>
      </w:r>
    </w:p>
    <w:p w:rsidR="00A53D8A" w:rsidRDefault="00A53D8A">
      <w:pPr>
        <w:jc w:val="both"/>
        <w:rPr>
          <w:rFonts w:ascii="Arial" w:eastAsia="Arial" w:hAnsi="Arial" w:cs="Arial"/>
          <w:color w:val="000000"/>
          <w:sz w:val="22"/>
          <w:szCs w:val="22"/>
        </w:rPr>
      </w:pPr>
    </w:p>
    <w:p w:rsidR="00A53D8A" w:rsidRDefault="00A57D68">
      <w:pPr>
        <w:numPr>
          <w:ilvl w:val="0"/>
          <w:numId w:val="6"/>
        </w:numPr>
        <w:spacing w:after="120"/>
        <w:jc w:val="both"/>
        <w:rPr>
          <w:rFonts w:ascii="Arial" w:eastAsia="Arial" w:hAnsi="Arial" w:cs="Arial"/>
          <w:color w:val="000000"/>
        </w:rPr>
      </w:pPr>
      <w:r>
        <w:rPr>
          <w:rFonts w:ascii="Arial" w:eastAsia="Arial" w:hAnsi="Arial" w:cs="Arial"/>
          <w:color w:val="000000"/>
          <w:sz w:val="22"/>
          <w:szCs w:val="22"/>
        </w:rPr>
        <w:t>wykazu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którego wzór stanowi Załącznik nr 4 do SWZ.</w:t>
      </w:r>
    </w:p>
    <w:p w:rsidR="00A53D8A" w:rsidRDefault="00A57D68">
      <w:pPr>
        <w:ind w:left="720"/>
        <w:jc w:val="both"/>
        <w:rPr>
          <w:rFonts w:ascii="Arial" w:eastAsia="Arial" w:hAnsi="Arial" w:cs="Arial"/>
          <w:color w:val="000000"/>
          <w:sz w:val="22"/>
          <w:szCs w:val="22"/>
        </w:rPr>
      </w:pPr>
      <w:r>
        <w:rPr>
          <w:rFonts w:ascii="Arial" w:eastAsia="Arial" w:hAnsi="Arial" w:cs="Arial"/>
          <w:color w:val="000000"/>
        </w:rPr>
        <w:t xml:space="preserve">     </w:t>
      </w:r>
    </w:p>
    <w:p w:rsidR="00A53D8A" w:rsidRDefault="00A57D68">
      <w:pPr>
        <w:numPr>
          <w:ilvl w:val="0"/>
          <w:numId w:val="10"/>
        </w:numPr>
        <w:spacing w:before="26"/>
        <w:jc w:val="both"/>
        <w:rPr>
          <w:rFonts w:ascii="Arial" w:eastAsia="Arial" w:hAnsi="Arial" w:cs="Arial"/>
          <w:color w:val="000000"/>
          <w:sz w:val="22"/>
          <w:szCs w:val="22"/>
        </w:rPr>
      </w:pPr>
      <w:r>
        <w:rPr>
          <w:rFonts w:ascii="Arial" w:eastAsia="Arial" w:hAnsi="Arial" w:cs="Arial"/>
          <w:color w:val="000000"/>
          <w:sz w:val="22"/>
          <w:szCs w:val="22"/>
        </w:rPr>
        <w:t>Jeżeli wykonawca ma siedzibę lub miejsce zamieszkania poza granicami Rzeczypospolitej Polskiej, zamiast:</w:t>
      </w:r>
    </w:p>
    <w:p w:rsidR="00A53D8A" w:rsidRDefault="00A57D68">
      <w:pPr>
        <w:numPr>
          <w:ilvl w:val="1"/>
          <w:numId w:val="10"/>
        </w:numPr>
        <w:spacing w:before="26"/>
        <w:ind w:left="714" w:hanging="357"/>
        <w:jc w:val="both"/>
        <w:rPr>
          <w:rFonts w:ascii="Arial" w:eastAsia="Arial" w:hAnsi="Arial" w:cs="Arial"/>
          <w:color w:val="000000"/>
          <w:sz w:val="22"/>
          <w:szCs w:val="22"/>
        </w:rPr>
      </w:pPr>
      <w:r>
        <w:rPr>
          <w:rFonts w:ascii="Arial" w:eastAsia="Arial" w:hAnsi="Arial" w:cs="Arial"/>
          <w:color w:val="000000"/>
          <w:sz w:val="22"/>
          <w:szCs w:val="22"/>
        </w:rPr>
        <w:t>zaświadczenia, o którym mowa w §8 ust 2 pkt 1) zaświadczenia albo innego dokumentu potwierdzającego, że wykonawca nie zalega z opłacaniem składek na ubezpieczenia społeczne lub zdrowotne, o których mowa w tym paragrafie, lub odpisu albo informacji z Krajowego Rejestru Sądowego lub z Centralnej Ewidencji i Informacji o Działalności Gospodarczej, o których mowa w §8 ust. 2 pkt 3) - składa dokument lub dokumenty wystawione w kraju, w którym wykonawca ma siedzibę lub miejsce zamieszkania, potwierdzające odpowiednio, że:</w:t>
      </w:r>
    </w:p>
    <w:p w:rsidR="00A53D8A" w:rsidRDefault="00A57D68">
      <w:pPr>
        <w:numPr>
          <w:ilvl w:val="0"/>
          <w:numId w:val="12"/>
        </w:numPr>
        <w:jc w:val="both"/>
        <w:rPr>
          <w:rFonts w:ascii="Arial" w:eastAsia="Arial" w:hAnsi="Arial" w:cs="Arial"/>
          <w:color w:val="000000"/>
          <w:sz w:val="22"/>
          <w:szCs w:val="22"/>
        </w:rPr>
      </w:pPr>
      <w:r>
        <w:rPr>
          <w:rFonts w:ascii="Arial" w:eastAsia="Arial" w:hAnsi="Arial" w:cs="Arial"/>
          <w:color w:val="000000"/>
          <w:sz w:val="22"/>
          <w:szCs w:val="22"/>
        </w:rPr>
        <w:t>nie naruszył obowiązków dotyczących płatności podatków, opłat lub składek na ubezpieczenie społeczne lub zdrowotne,</w:t>
      </w:r>
    </w:p>
    <w:p w:rsidR="00A53D8A" w:rsidRDefault="00A57D68">
      <w:pPr>
        <w:numPr>
          <w:ilvl w:val="0"/>
          <w:numId w:val="12"/>
        </w:numPr>
        <w:jc w:val="both"/>
        <w:rPr>
          <w:rFonts w:ascii="Arial" w:eastAsia="Arial" w:hAnsi="Arial" w:cs="Arial"/>
          <w:color w:val="000000"/>
          <w:sz w:val="22"/>
          <w:szCs w:val="22"/>
        </w:rPr>
      </w:pPr>
      <w:r>
        <w:rPr>
          <w:rFonts w:ascii="Arial" w:eastAsia="Arial" w:hAnsi="Arial" w:cs="Arial"/>
          <w:color w:val="000000"/>
          <w:sz w:val="22"/>
          <w:szCs w:val="22"/>
        </w:rPr>
        <w:t xml:space="preserve">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t>
      </w:r>
      <w:r>
        <w:rPr>
          <w:rFonts w:ascii="Arial" w:eastAsia="Arial" w:hAnsi="Arial" w:cs="Arial"/>
          <w:color w:val="000000"/>
          <w:sz w:val="22"/>
          <w:szCs w:val="22"/>
        </w:rPr>
        <w:br/>
        <w:t>w przepisach miejsca wszczęcia tej procedury.</w:t>
      </w:r>
    </w:p>
    <w:p w:rsidR="00A53D8A" w:rsidRDefault="00A57D68">
      <w:pPr>
        <w:numPr>
          <w:ilvl w:val="1"/>
          <w:numId w:val="10"/>
        </w:numPr>
        <w:spacing w:before="26"/>
        <w:jc w:val="both"/>
        <w:rPr>
          <w:rFonts w:ascii="Arial" w:eastAsia="Arial" w:hAnsi="Arial" w:cs="Arial"/>
          <w:color w:val="000000"/>
          <w:sz w:val="22"/>
          <w:szCs w:val="22"/>
        </w:rPr>
      </w:pPr>
      <w:r>
        <w:rPr>
          <w:rFonts w:ascii="Arial" w:eastAsia="Arial" w:hAnsi="Arial" w:cs="Arial"/>
          <w:color w:val="000000"/>
          <w:sz w:val="22"/>
          <w:szCs w:val="22"/>
        </w:rPr>
        <w:t>Dokumenty, o których mowa w ust. 3 pkt 1), powinny być wystawione nie wcześniej niż 3 miesiące przed ich złożeniem.</w:t>
      </w:r>
    </w:p>
    <w:p w:rsidR="00A53D8A" w:rsidRDefault="00A57D68">
      <w:pPr>
        <w:numPr>
          <w:ilvl w:val="0"/>
          <w:numId w:val="10"/>
        </w:numPr>
        <w:spacing w:after="120"/>
        <w:jc w:val="both"/>
        <w:rPr>
          <w:rFonts w:ascii="Arial" w:eastAsia="Arial" w:hAnsi="Arial" w:cs="Arial"/>
          <w:color w:val="000000"/>
          <w:sz w:val="22"/>
          <w:szCs w:val="22"/>
        </w:rPr>
      </w:pPr>
      <w:r>
        <w:rPr>
          <w:rFonts w:ascii="Arial" w:eastAsia="Arial" w:hAnsi="Arial" w:cs="Arial"/>
          <w:color w:val="000000"/>
          <w:sz w:val="22"/>
          <w:szCs w:val="22"/>
        </w:rPr>
        <w:t>Dokumenty sporządzone w języku obcym są składane wraz z tłumaczeniem na język polski.</w:t>
      </w:r>
    </w:p>
    <w:p w:rsidR="00A53D8A" w:rsidRDefault="00A57D68">
      <w:pPr>
        <w:numPr>
          <w:ilvl w:val="0"/>
          <w:numId w:val="10"/>
        </w:numPr>
        <w:spacing w:after="120"/>
        <w:jc w:val="both"/>
        <w:rPr>
          <w:rFonts w:ascii="Arial" w:eastAsia="Arial" w:hAnsi="Arial" w:cs="Arial"/>
          <w:color w:val="000000"/>
          <w:sz w:val="22"/>
          <w:szCs w:val="22"/>
        </w:rPr>
      </w:pPr>
      <w:r>
        <w:rPr>
          <w:rFonts w:ascii="Arial" w:eastAsia="Arial" w:hAnsi="Arial" w:cs="Arial"/>
          <w:color w:val="000000"/>
          <w:sz w:val="22"/>
          <w:szCs w:val="22"/>
        </w:rPr>
        <w:t>W przypadku wskazania przez wykonawcę dostępności podmiotowych środków dowodowych lub dokumentów, o których mowa w § 8 ust. 2, pod określonymi adresami internetowymi ogólnodostępnych i bezpłatnych baz danych, zamawiający może żądać od wykonawcy przedstawienia tłumaczenia na język polski pobranych samodzielnie przez zamawiającego podmiotowych środków dowodowych lub dokumentów.</w:t>
      </w:r>
    </w:p>
    <w:p w:rsidR="00A53D8A" w:rsidRDefault="00A57D68">
      <w:pPr>
        <w:numPr>
          <w:ilvl w:val="0"/>
          <w:numId w:val="10"/>
        </w:numPr>
        <w:spacing w:before="26" w:after="120"/>
        <w:jc w:val="both"/>
        <w:rPr>
          <w:rFonts w:ascii="Arial" w:eastAsia="Arial" w:hAnsi="Arial" w:cs="Arial"/>
          <w:color w:val="000000"/>
          <w:sz w:val="22"/>
          <w:szCs w:val="22"/>
        </w:rPr>
      </w:pPr>
      <w:r>
        <w:rPr>
          <w:rFonts w:ascii="Arial" w:eastAsia="Arial" w:hAnsi="Arial" w:cs="Arial"/>
          <w:color w:val="000000"/>
          <w:sz w:val="22"/>
          <w:szCs w:val="22"/>
        </w:rP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t>
      </w:r>
      <w:r>
        <w:rPr>
          <w:rFonts w:ascii="Arial" w:eastAsia="Arial" w:hAnsi="Arial" w:cs="Arial"/>
          <w:color w:val="000000"/>
          <w:sz w:val="22"/>
          <w:szCs w:val="22"/>
        </w:rPr>
        <w:br/>
        <w:t>w ofercie dane umożliwiające dostęp do tych środków;</w:t>
      </w:r>
    </w:p>
    <w:p w:rsidR="00A53D8A" w:rsidRDefault="00A57D68">
      <w:pPr>
        <w:numPr>
          <w:ilvl w:val="0"/>
          <w:numId w:val="10"/>
        </w:numPr>
        <w:jc w:val="both"/>
        <w:rPr>
          <w:rFonts w:ascii="Arial" w:eastAsia="Arial" w:hAnsi="Arial" w:cs="Arial"/>
          <w:color w:val="000000"/>
          <w:sz w:val="22"/>
          <w:szCs w:val="22"/>
        </w:rPr>
      </w:pPr>
      <w:r>
        <w:rPr>
          <w:rFonts w:ascii="Arial" w:eastAsia="Arial" w:hAnsi="Arial" w:cs="Arial"/>
          <w:color w:val="000000"/>
          <w:sz w:val="22"/>
          <w:szCs w:val="22"/>
        </w:rPr>
        <w:t>Wykonawca nie jest zobowiązany do złożenia podmiotowych środków dowodowych, które zamawiający posiada, jeżeli wykonawca wskaże te środki oraz potwierdzi ich prawidłowość i aktualność.</w:t>
      </w:r>
    </w:p>
    <w:p w:rsidR="00A53D8A" w:rsidRDefault="00A57D68">
      <w:pPr>
        <w:numPr>
          <w:ilvl w:val="0"/>
          <w:numId w:val="10"/>
        </w:numPr>
        <w:jc w:val="both"/>
        <w:rPr>
          <w:rFonts w:ascii="Arial" w:eastAsia="Arial" w:hAnsi="Arial" w:cs="Arial"/>
          <w:color w:val="000000"/>
          <w:sz w:val="22"/>
          <w:szCs w:val="22"/>
        </w:rPr>
      </w:pPr>
      <w:r>
        <w:rPr>
          <w:rFonts w:ascii="Arial" w:eastAsia="Arial" w:hAnsi="Arial" w:cs="Arial"/>
          <w:color w:val="000000"/>
          <w:sz w:val="22"/>
          <w:szCs w:val="22"/>
        </w:rPr>
        <w:t>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rsidR="00A53D8A" w:rsidRDefault="00A57D68">
      <w:pPr>
        <w:numPr>
          <w:ilvl w:val="1"/>
          <w:numId w:val="10"/>
        </w:numPr>
        <w:jc w:val="both"/>
        <w:rPr>
          <w:rFonts w:ascii="Arial" w:eastAsia="Arial" w:hAnsi="Arial" w:cs="Arial"/>
          <w:color w:val="000000"/>
          <w:sz w:val="22"/>
          <w:szCs w:val="22"/>
        </w:rPr>
      </w:pPr>
      <w:r>
        <w:rPr>
          <w:rFonts w:ascii="Arial" w:eastAsia="Arial" w:hAnsi="Arial" w:cs="Arial"/>
          <w:color w:val="000000"/>
          <w:sz w:val="22"/>
          <w:szCs w:val="22"/>
        </w:rPr>
        <w:lastRenderedPageBreak/>
        <w:t>Wykonawca nie jest zobowiązany do złożenia dokumentów, o których mowa w ust. 8, jeżeli zamawiający może je uzyskać za pomocą bezpłatnych i ogólnodostępnych baz danych, o ile wykonawca wskazał dane umożliwiające dostęp do tych dokumentów.</w:t>
      </w:r>
    </w:p>
    <w:p w:rsidR="00A53D8A" w:rsidRDefault="00A57D68">
      <w:pPr>
        <w:numPr>
          <w:ilvl w:val="1"/>
          <w:numId w:val="10"/>
        </w:numPr>
        <w:jc w:val="both"/>
        <w:rPr>
          <w:rFonts w:ascii="Arial" w:eastAsia="Arial" w:hAnsi="Arial" w:cs="Arial"/>
          <w:color w:val="000000"/>
          <w:sz w:val="22"/>
          <w:szCs w:val="22"/>
        </w:rPr>
      </w:pPr>
      <w:r>
        <w:rPr>
          <w:rFonts w:ascii="Arial" w:eastAsia="Arial" w:hAnsi="Arial" w:cs="Arial"/>
          <w:color w:val="000000"/>
          <w:sz w:val="22"/>
          <w:szCs w:val="22"/>
        </w:rPr>
        <w:t>Jeżeli w imieniu wykonawcy działa osoba, której umocowanie do jego reprezentowania nie wynika z dokumentów, o których mowa w ust. 8, zamawiający może żądać od wykonawcy pełnomocnictwa lub innego dokumentu potwierdzającego umocowanie do reprezentowania wykonawcy.</w:t>
      </w:r>
    </w:p>
    <w:p w:rsidR="00A53D8A" w:rsidRDefault="00A57D68">
      <w:pPr>
        <w:numPr>
          <w:ilvl w:val="0"/>
          <w:numId w:val="10"/>
        </w:numPr>
        <w:spacing w:after="120"/>
        <w:jc w:val="both"/>
        <w:rPr>
          <w:rFonts w:ascii="Arial" w:eastAsia="Arial" w:hAnsi="Arial" w:cs="Arial"/>
          <w:color w:val="000000"/>
          <w:sz w:val="22"/>
          <w:szCs w:val="22"/>
        </w:rPr>
      </w:pPr>
      <w:r>
        <w:rPr>
          <w:rFonts w:ascii="Arial" w:eastAsia="Arial" w:hAnsi="Arial" w:cs="Arial"/>
          <w:color w:val="000000"/>
          <w:sz w:val="22"/>
          <w:szCs w:val="22"/>
        </w:rPr>
        <w:t xml:space="preserve">Jeżeli Wykonawcy wspólnie ubiegają się o udzielenie zamówienia, ustanawiają pełnomocnika do reprezentowania ich w postępowaniu albo do reprezentowania ich </w:t>
      </w:r>
      <w:r>
        <w:rPr>
          <w:rFonts w:ascii="Arial" w:eastAsia="Arial" w:hAnsi="Arial" w:cs="Arial"/>
          <w:color w:val="000000"/>
          <w:sz w:val="22"/>
          <w:szCs w:val="22"/>
        </w:rPr>
        <w:br/>
        <w:t>w postępowaniu i zawarcia umowy. Stosowne pełnomocnictwo w oryginale lub w postaci kopii poświadczonej notarialnie należy dołączyć do pliku ZIP zawierającego ofertę.</w:t>
      </w:r>
    </w:p>
    <w:p w:rsidR="00A53D8A" w:rsidRDefault="00A57D68">
      <w:pPr>
        <w:numPr>
          <w:ilvl w:val="0"/>
          <w:numId w:val="10"/>
        </w:numPr>
        <w:spacing w:after="120"/>
        <w:jc w:val="both"/>
        <w:rPr>
          <w:rFonts w:ascii="Arial" w:eastAsia="Arial" w:hAnsi="Arial" w:cs="Arial"/>
          <w:color w:val="000000"/>
          <w:sz w:val="24"/>
          <w:szCs w:val="24"/>
        </w:rPr>
      </w:pPr>
      <w:r>
        <w:rPr>
          <w:rFonts w:ascii="Arial" w:eastAsia="Arial" w:hAnsi="Arial" w:cs="Arial"/>
          <w:color w:val="000000"/>
          <w:sz w:val="22"/>
          <w:szCs w:val="22"/>
        </w:rPr>
        <w:t xml:space="preserve">Podmiotowe środki dowodowe oraz inne dokumenty lub oświadczenia, o których mowa </w:t>
      </w:r>
      <w:r>
        <w:rPr>
          <w:rFonts w:ascii="Arial" w:eastAsia="Arial" w:hAnsi="Arial" w:cs="Arial"/>
          <w:color w:val="000000"/>
          <w:sz w:val="22"/>
          <w:szCs w:val="22"/>
        </w:rPr>
        <w:br/>
        <w:t xml:space="preserve">w rozporządzeniu, składa się w formie elektronicznej, w postaci elektronicznej opatrzonej elektronicznym podpisem kwalifikowanym, podpisem zaufanym lub podpisem osobistym, w formie pisemnej lub w formie dokumentowej, w zakresie i w sposób określony </w:t>
      </w:r>
      <w:r>
        <w:rPr>
          <w:rFonts w:ascii="Arial" w:eastAsia="Arial" w:hAnsi="Arial" w:cs="Arial"/>
          <w:color w:val="000000"/>
          <w:sz w:val="22"/>
          <w:szCs w:val="22"/>
        </w:rPr>
        <w:br/>
        <w:t>w przepisach wydanych na podstawie art. 70 ustawy</w:t>
      </w:r>
      <w:r>
        <w:rPr>
          <w:rFonts w:ascii="Arial" w:eastAsia="Arial" w:hAnsi="Arial" w:cs="Arial"/>
          <w:color w:val="000000"/>
          <w:sz w:val="22"/>
          <w:szCs w:val="22"/>
          <w:vertAlign w:val="superscript"/>
        </w:rPr>
        <w:footnoteReference w:id="2"/>
      </w:r>
      <w:r>
        <w:rPr>
          <w:rFonts w:ascii="Arial" w:eastAsia="Arial" w:hAnsi="Arial" w:cs="Arial"/>
          <w:color w:val="000000"/>
          <w:sz w:val="22"/>
          <w:szCs w:val="22"/>
        </w:rPr>
        <w:t xml:space="preserve"> </w:t>
      </w:r>
    </w:p>
    <w:p w:rsidR="00A53D8A" w:rsidRDefault="00A57D68">
      <w:pPr>
        <w:keepNext/>
        <w:spacing w:after="120"/>
        <w:ind w:left="540" w:hanging="540"/>
        <w:jc w:val="both"/>
        <w:rPr>
          <w:rFonts w:ascii="Arial" w:eastAsia="Arial" w:hAnsi="Arial" w:cs="Arial"/>
          <w:b/>
          <w:color w:val="000000"/>
          <w:sz w:val="22"/>
          <w:szCs w:val="22"/>
        </w:rPr>
      </w:pPr>
      <w:r>
        <w:rPr>
          <w:rFonts w:ascii="Arial" w:eastAsia="Arial" w:hAnsi="Arial" w:cs="Arial"/>
          <w:b/>
          <w:color w:val="000000"/>
          <w:sz w:val="32"/>
          <w:szCs w:val="32"/>
        </w:rPr>
        <w:t xml:space="preserve">§9 </w:t>
      </w:r>
      <w:r>
        <w:rPr>
          <w:rFonts w:ascii="Arial" w:eastAsia="Arial" w:hAnsi="Arial" w:cs="Arial"/>
          <w:b/>
          <w:color w:val="000000"/>
          <w:sz w:val="22"/>
          <w:szCs w:val="22"/>
        </w:rPr>
        <w:t>informacje o środkach komunikacji elektronicznej, przy użyciu których zamawiający będzie komunikował się z wykonawcami, oraz informacje o wymaganiach technicznych i organizacyjnych sporządzania, wysyłania i odbierania korespondencji elektronicznej</w:t>
      </w:r>
    </w:p>
    <w:p w:rsidR="00A53D8A" w:rsidRDefault="00A57D68">
      <w:pPr>
        <w:numPr>
          <w:ilvl w:val="0"/>
          <w:numId w:val="15"/>
        </w:numPr>
        <w:pBdr>
          <w:top w:val="nil"/>
          <w:left w:val="nil"/>
          <w:bottom w:val="nil"/>
          <w:right w:val="nil"/>
          <w:between w:val="nil"/>
        </w:pBdr>
        <w:spacing w:before="280" w:after="120"/>
        <w:jc w:val="both"/>
        <w:rPr>
          <w:rFonts w:ascii="Arial" w:eastAsia="Arial" w:hAnsi="Arial" w:cs="Arial"/>
          <w:color w:val="000000"/>
          <w:sz w:val="22"/>
          <w:szCs w:val="22"/>
        </w:rPr>
      </w:pPr>
      <w:r>
        <w:rPr>
          <w:rFonts w:ascii="Arial" w:eastAsia="Arial" w:hAnsi="Arial" w:cs="Arial"/>
          <w:color w:val="000000"/>
          <w:sz w:val="22"/>
          <w:szCs w:val="22"/>
        </w:rPr>
        <w:t xml:space="preserve">W postępowaniu o udzielenie zamówienia publicznego komunikacja między Zamawiającym a wykonawcami odbywa się przy użyciu </w:t>
      </w:r>
      <w:r>
        <w:rPr>
          <w:rFonts w:ascii="Arial" w:eastAsia="Arial" w:hAnsi="Arial" w:cs="Arial"/>
          <w:b/>
          <w:color w:val="000000"/>
          <w:sz w:val="22"/>
          <w:szCs w:val="22"/>
        </w:rPr>
        <w:t>Platformy e-Zamówienia</w:t>
      </w:r>
      <w:r>
        <w:rPr>
          <w:rFonts w:ascii="Arial" w:eastAsia="Arial" w:hAnsi="Arial" w:cs="Arial"/>
          <w:color w:val="000000"/>
          <w:sz w:val="22"/>
          <w:szCs w:val="22"/>
        </w:rPr>
        <w:t xml:space="preserve">, która jest dostępna pod adresem https://ezamowienia.gov.pl. </w:t>
      </w:r>
    </w:p>
    <w:p w:rsidR="00A53D8A" w:rsidRDefault="00A57D68">
      <w:pPr>
        <w:numPr>
          <w:ilvl w:val="0"/>
          <w:numId w:val="15"/>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Korzystanie z Platformy e-Zamówienia jest bezpłatne. </w:t>
      </w:r>
    </w:p>
    <w:p w:rsidR="00A53D8A" w:rsidRDefault="00A57D68">
      <w:pPr>
        <w:numPr>
          <w:ilvl w:val="0"/>
          <w:numId w:val="15"/>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Zamawiający wyznacza następujące osoby do kontaktu z wykonawcami: </w:t>
      </w:r>
    </w:p>
    <w:p w:rsidR="00A53D8A" w:rsidRDefault="00A57D68">
      <w:pPr>
        <w:pBdr>
          <w:top w:val="nil"/>
          <w:left w:val="nil"/>
          <w:bottom w:val="nil"/>
          <w:right w:val="nil"/>
          <w:between w:val="nil"/>
        </w:pBdr>
        <w:ind w:left="357"/>
        <w:jc w:val="both"/>
        <w:rPr>
          <w:rFonts w:ascii="Arial" w:eastAsia="Arial" w:hAnsi="Arial" w:cs="Arial"/>
          <w:b/>
          <w:i/>
          <w:color w:val="000000"/>
          <w:sz w:val="22"/>
          <w:szCs w:val="22"/>
        </w:rPr>
      </w:pPr>
      <w:r>
        <w:rPr>
          <w:rFonts w:ascii="Arial" w:eastAsia="Arial" w:hAnsi="Arial" w:cs="Arial"/>
          <w:b/>
          <w:i/>
          <w:color w:val="000000"/>
          <w:sz w:val="22"/>
          <w:szCs w:val="22"/>
        </w:rPr>
        <w:t xml:space="preserve">Pan Zbigniew </w:t>
      </w:r>
      <w:proofErr w:type="spellStart"/>
      <w:r>
        <w:rPr>
          <w:rFonts w:ascii="Arial" w:eastAsia="Arial" w:hAnsi="Arial" w:cs="Arial"/>
          <w:b/>
          <w:i/>
          <w:color w:val="000000"/>
          <w:sz w:val="22"/>
          <w:szCs w:val="22"/>
        </w:rPr>
        <w:t>Obłoza</w:t>
      </w:r>
      <w:proofErr w:type="spellEnd"/>
      <w:r>
        <w:rPr>
          <w:rFonts w:ascii="Arial" w:eastAsia="Arial" w:hAnsi="Arial" w:cs="Arial"/>
          <w:b/>
          <w:i/>
          <w:color w:val="000000"/>
          <w:sz w:val="22"/>
          <w:szCs w:val="22"/>
        </w:rPr>
        <w:t xml:space="preserve">, Pani Eliza </w:t>
      </w:r>
      <w:proofErr w:type="spellStart"/>
      <w:r>
        <w:rPr>
          <w:rFonts w:ascii="Arial" w:eastAsia="Arial" w:hAnsi="Arial" w:cs="Arial"/>
          <w:b/>
          <w:i/>
          <w:color w:val="000000"/>
          <w:sz w:val="22"/>
          <w:szCs w:val="22"/>
        </w:rPr>
        <w:t>Chomicka-Moszczyńska</w:t>
      </w:r>
      <w:proofErr w:type="spellEnd"/>
      <w:r>
        <w:rPr>
          <w:rFonts w:ascii="Arial" w:eastAsia="Arial" w:hAnsi="Arial" w:cs="Arial"/>
          <w:b/>
          <w:i/>
          <w:color w:val="000000"/>
          <w:sz w:val="22"/>
          <w:szCs w:val="22"/>
        </w:rPr>
        <w:t xml:space="preserve"> tel. 022 241 71 31, 022 241 71 32,</w:t>
      </w:r>
    </w:p>
    <w:p w:rsidR="00A53D8A" w:rsidRDefault="00A57D68">
      <w:pPr>
        <w:pBdr>
          <w:top w:val="nil"/>
          <w:left w:val="nil"/>
          <w:bottom w:val="nil"/>
          <w:right w:val="nil"/>
          <w:between w:val="nil"/>
        </w:pBdr>
        <w:ind w:left="357"/>
        <w:jc w:val="both"/>
        <w:rPr>
          <w:rFonts w:ascii="Arial" w:eastAsia="Arial" w:hAnsi="Arial" w:cs="Arial"/>
          <w:b/>
          <w:i/>
          <w:color w:val="000000"/>
          <w:sz w:val="22"/>
          <w:szCs w:val="22"/>
        </w:rPr>
      </w:pPr>
      <w:r>
        <w:rPr>
          <w:rFonts w:ascii="Arial" w:eastAsia="Arial" w:hAnsi="Arial" w:cs="Arial"/>
          <w:b/>
          <w:i/>
          <w:color w:val="000000"/>
          <w:sz w:val="22"/>
          <w:szCs w:val="22"/>
        </w:rPr>
        <w:t>e-mail: zamowienia@ibe.edu.pl</w:t>
      </w:r>
    </w:p>
    <w:p w:rsidR="00A53D8A" w:rsidRDefault="00A57D68">
      <w:pPr>
        <w:pBdr>
          <w:top w:val="nil"/>
          <w:left w:val="nil"/>
          <w:bottom w:val="nil"/>
          <w:right w:val="nil"/>
          <w:between w:val="nil"/>
        </w:pBdr>
        <w:spacing w:before="120" w:line="276" w:lineRule="auto"/>
        <w:ind w:left="357"/>
        <w:jc w:val="both"/>
        <w:rPr>
          <w:rFonts w:ascii="Arial" w:eastAsia="Arial" w:hAnsi="Arial" w:cs="Arial"/>
          <w:color w:val="000000"/>
          <w:sz w:val="22"/>
          <w:szCs w:val="22"/>
        </w:rPr>
      </w:pPr>
      <w:r>
        <w:rPr>
          <w:rFonts w:ascii="Arial" w:eastAsia="Arial" w:hAnsi="Arial" w:cs="Arial"/>
          <w:color w:val="000000"/>
          <w:sz w:val="22"/>
          <w:szCs w:val="22"/>
        </w:rPr>
        <w:t xml:space="preserve">Adres strony internetowej prowadzonego postępowania (link prowadzący bezpośrednio do widoku postępowania na Platformie e-Zamówienia): </w:t>
      </w:r>
    </w:p>
    <w:p w:rsidR="00A53D8A" w:rsidRPr="00633FD1" w:rsidRDefault="00633FD1">
      <w:pPr>
        <w:pBdr>
          <w:top w:val="nil"/>
          <w:left w:val="nil"/>
          <w:bottom w:val="nil"/>
          <w:right w:val="nil"/>
          <w:between w:val="nil"/>
        </w:pBdr>
        <w:spacing w:before="120" w:after="120"/>
        <w:ind w:left="357"/>
        <w:jc w:val="both"/>
        <w:rPr>
          <w:rFonts w:ascii="Arial" w:eastAsia="Arial" w:hAnsi="Arial" w:cs="Arial"/>
          <w:color w:val="000000" w:themeColor="text1"/>
          <w:sz w:val="22"/>
          <w:szCs w:val="22"/>
        </w:rPr>
      </w:pPr>
      <w:r w:rsidRPr="00633FD1">
        <w:rPr>
          <w:rFonts w:ascii="Arial" w:eastAsia="Arial" w:hAnsi="Arial" w:cs="Arial"/>
          <w:color w:val="000000" w:themeColor="text1"/>
          <w:sz w:val="22"/>
          <w:szCs w:val="22"/>
        </w:rPr>
        <w:t>https://ezamowienia.gov.pl/mp-client/tenders/ocds-148610-c6db9b5e-0b9a-4e4b-ad85-7bcedfc3a88f</w:t>
      </w:r>
      <w:r w:rsidR="00A57D68" w:rsidRPr="00633FD1">
        <w:rPr>
          <w:rFonts w:ascii="Arial" w:eastAsia="Arial" w:hAnsi="Arial" w:cs="Arial"/>
          <w:color w:val="000000" w:themeColor="text1"/>
          <w:sz w:val="22"/>
          <w:szCs w:val="22"/>
          <w:highlight w:val="white"/>
        </w:rPr>
        <w:t xml:space="preserve"> </w:t>
      </w:r>
    </w:p>
    <w:p w:rsidR="00A53D8A" w:rsidRDefault="00A57D68">
      <w:pPr>
        <w:numPr>
          <w:ilvl w:val="0"/>
          <w:numId w:val="15"/>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Postępowanie można wyszukać również ze strony głównej Platformy e-Zamówienia (przycisk „Przeglądaj postępowania/konkursy”).  </w:t>
      </w:r>
    </w:p>
    <w:p w:rsidR="00A53D8A" w:rsidRDefault="00A57D68">
      <w:pPr>
        <w:numPr>
          <w:ilvl w:val="0"/>
          <w:numId w:val="15"/>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Identyfikator (ID) postępowania na Platformie e-Zamówienia: </w:t>
      </w:r>
    </w:p>
    <w:p w:rsidR="00633FD1" w:rsidRPr="00633FD1" w:rsidRDefault="00633FD1" w:rsidP="00633FD1">
      <w:pPr>
        <w:pBdr>
          <w:top w:val="nil"/>
          <w:left w:val="nil"/>
          <w:bottom w:val="nil"/>
          <w:right w:val="nil"/>
          <w:between w:val="nil"/>
        </w:pBdr>
        <w:ind w:left="357"/>
        <w:jc w:val="both"/>
        <w:rPr>
          <w:rFonts w:ascii="Arial" w:eastAsia="Arial" w:hAnsi="Arial" w:cs="Arial"/>
          <w:color w:val="000000" w:themeColor="text1"/>
          <w:sz w:val="22"/>
          <w:szCs w:val="22"/>
        </w:rPr>
      </w:pPr>
      <w:r w:rsidRPr="00633FD1">
        <w:rPr>
          <w:rFonts w:ascii="Roboto" w:hAnsi="Roboto"/>
          <w:color w:val="000000" w:themeColor="text1"/>
          <w:shd w:val="clear" w:color="auto" w:fill="FFFFFF"/>
        </w:rPr>
        <w:t>ocds-148610-c6db9b5e-0b9a-4e4b-ad85-7bcedfc3a88f</w:t>
      </w:r>
    </w:p>
    <w:p w:rsidR="00A53D8A" w:rsidRDefault="00A57D68">
      <w:pPr>
        <w:numPr>
          <w:ilvl w:val="0"/>
          <w:numId w:val="15"/>
        </w:numPr>
        <w:pBdr>
          <w:top w:val="nil"/>
          <w:left w:val="nil"/>
          <w:bottom w:val="nil"/>
          <w:right w:val="nil"/>
          <w:between w:val="nil"/>
        </w:pBdr>
        <w:spacing w:before="120" w:line="276" w:lineRule="auto"/>
        <w:jc w:val="both"/>
        <w:rPr>
          <w:rFonts w:ascii="Arial" w:eastAsia="Arial" w:hAnsi="Arial" w:cs="Arial"/>
          <w:color w:val="000000"/>
          <w:sz w:val="22"/>
          <w:szCs w:val="22"/>
        </w:rPr>
      </w:pPr>
      <w:r>
        <w:rPr>
          <w:rFonts w:ascii="Arial" w:eastAsia="Arial" w:hAnsi="Arial" w:cs="Arial"/>
          <w:color w:val="000000"/>
          <w:sz w:val="22"/>
          <w:szCs w:val="22"/>
        </w:rPr>
        <w:t xml:space="preserve">Wykonawca zamierzający wziąć udział w postępowaniu o udzielenie zamówienia publicznego musi posiadać konto podmiotu „Wykonawca” na Platformie e-Zamówienia. </w:t>
      </w:r>
      <w:r>
        <w:rPr>
          <w:rFonts w:ascii="Arial" w:eastAsia="Arial" w:hAnsi="Arial" w:cs="Arial"/>
          <w:color w:val="000000"/>
          <w:sz w:val="22"/>
          <w:szCs w:val="22"/>
        </w:rPr>
        <w:lastRenderedPageBreak/>
        <w:t xml:space="preserve">Szczegółowe informacje na temat zakładania kont podmiotów oraz zasady i warunki korzystania z Platformy e-Zamówienia określa Regulamin. </w:t>
      </w:r>
    </w:p>
    <w:p w:rsidR="00A53D8A" w:rsidRDefault="00A57D68">
      <w:pPr>
        <w:numPr>
          <w:ilvl w:val="0"/>
          <w:numId w:val="15"/>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Platformy </w:t>
      </w:r>
      <w:r>
        <w:rPr>
          <w:rFonts w:ascii="Arial" w:eastAsia="Arial" w:hAnsi="Arial" w:cs="Arial"/>
          <w:color w:val="000000"/>
          <w:sz w:val="22"/>
          <w:szCs w:val="22"/>
        </w:rPr>
        <w:tab/>
        <w:t xml:space="preserve">e-Zamówienia, </w:t>
      </w:r>
      <w:r>
        <w:rPr>
          <w:rFonts w:ascii="Arial" w:eastAsia="Arial" w:hAnsi="Arial" w:cs="Arial"/>
          <w:color w:val="000000"/>
          <w:sz w:val="22"/>
          <w:szCs w:val="22"/>
        </w:rPr>
        <w:tab/>
        <w:t xml:space="preserve">dostępny </w:t>
      </w:r>
      <w:r>
        <w:rPr>
          <w:rFonts w:ascii="Arial" w:eastAsia="Arial" w:hAnsi="Arial" w:cs="Arial"/>
          <w:color w:val="000000"/>
          <w:sz w:val="22"/>
          <w:szCs w:val="22"/>
        </w:rPr>
        <w:tab/>
        <w:t xml:space="preserve">na </w:t>
      </w:r>
      <w:r>
        <w:rPr>
          <w:rFonts w:ascii="Arial" w:eastAsia="Arial" w:hAnsi="Arial" w:cs="Arial"/>
          <w:color w:val="000000"/>
          <w:sz w:val="22"/>
          <w:szCs w:val="22"/>
        </w:rPr>
        <w:tab/>
        <w:t xml:space="preserve">stronie </w:t>
      </w:r>
      <w:r>
        <w:rPr>
          <w:rFonts w:ascii="Arial" w:eastAsia="Arial" w:hAnsi="Arial" w:cs="Arial"/>
          <w:color w:val="000000"/>
          <w:sz w:val="22"/>
          <w:szCs w:val="22"/>
        </w:rPr>
        <w:tab/>
        <w:t xml:space="preserve">internetowej https://ezamowienia.gov.pl oraz informacje zamieszczone w zakładce „Centrum Pomocy”.  </w:t>
      </w:r>
    </w:p>
    <w:p w:rsidR="00A53D8A" w:rsidRDefault="00A57D68">
      <w:pPr>
        <w:numPr>
          <w:ilvl w:val="0"/>
          <w:numId w:val="15"/>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Przeglądanie i pobieranie publicznej treści dokumentacji postępowania nie wymaga posiadania konta na Platformie e-Zamówienia ani logowania.  </w:t>
      </w:r>
    </w:p>
    <w:p w:rsidR="00A53D8A" w:rsidRDefault="00A57D68">
      <w:pPr>
        <w:numPr>
          <w:ilvl w:val="0"/>
          <w:numId w:val="15"/>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rsidR="00A53D8A" w:rsidRDefault="00A57D68">
      <w:pPr>
        <w:numPr>
          <w:ilvl w:val="0"/>
          <w:numId w:val="15"/>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rsidR="00A53D8A" w:rsidRDefault="00A57D68">
      <w:pPr>
        <w:numPr>
          <w:ilvl w:val="0"/>
          <w:numId w:val="15"/>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W przypadku formatów, o których mowa w art. 66 ust. 1 ustawy </w:t>
      </w:r>
      <w:proofErr w:type="spellStart"/>
      <w:r>
        <w:rPr>
          <w:rFonts w:ascii="Arial" w:eastAsia="Arial" w:hAnsi="Arial" w:cs="Arial"/>
          <w:color w:val="000000"/>
          <w:sz w:val="22"/>
          <w:szCs w:val="22"/>
        </w:rPr>
        <w:t>Pzp</w:t>
      </w:r>
      <w:proofErr w:type="spellEnd"/>
      <w:r>
        <w:rPr>
          <w:rFonts w:ascii="Arial" w:eastAsia="Arial" w:hAnsi="Arial" w:cs="Arial"/>
          <w:color w:val="000000"/>
          <w:sz w:val="22"/>
          <w:szCs w:val="22"/>
        </w:rPr>
        <w:t xml:space="preserve">, ww. regulacje nie będą miały bezpośredniego zastosowania.   </w:t>
      </w:r>
    </w:p>
    <w:p w:rsidR="00A53D8A" w:rsidRDefault="00A57D68">
      <w:pPr>
        <w:numPr>
          <w:ilvl w:val="0"/>
          <w:numId w:val="15"/>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Informacje, oświadczenia lub dokumenty, inne niż wymienione w § 2 ust. 1 rozporządzenia Prezesa Rady Ministrów w sprawie wymagań dla dokumentów elektronicznych, przekazywane w postępowaniu sporządza się w postaci elektronicznej: </w:t>
      </w:r>
    </w:p>
    <w:p w:rsidR="00A53D8A" w:rsidRDefault="00A57D68">
      <w:pPr>
        <w:numPr>
          <w:ilvl w:val="1"/>
          <w:numId w:val="16"/>
        </w:numPr>
        <w:pBdr>
          <w:top w:val="nil"/>
          <w:left w:val="nil"/>
          <w:bottom w:val="nil"/>
          <w:right w:val="nil"/>
          <w:between w:val="nil"/>
        </w:pBdr>
        <w:ind w:hanging="360"/>
        <w:jc w:val="both"/>
        <w:rPr>
          <w:rFonts w:ascii="Arial" w:eastAsia="Arial" w:hAnsi="Arial" w:cs="Arial"/>
          <w:color w:val="000000"/>
          <w:sz w:val="22"/>
          <w:szCs w:val="22"/>
        </w:rPr>
      </w:pPr>
      <w:r>
        <w:rPr>
          <w:rFonts w:ascii="Arial" w:eastAsia="Arial" w:hAnsi="Arial" w:cs="Arial"/>
          <w:color w:val="000000"/>
          <w:sz w:val="22"/>
          <w:szCs w:val="22"/>
        </w:rPr>
        <w:t xml:space="preserve">w formatach danych określonych w przepisach rozporządzenia Rady Ministrów w sprawie Krajowych Ram Interoperacyjności (i przekazuje się jako załącznik), lub  </w:t>
      </w:r>
    </w:p>
    <w:p w:rsidR="00A53D8A" w:rsidRDefault="00A57D68">
      <w:pPr>
        <w:numPr>
          <w:ilvl w:val="1"/>
          <w:numId w:val="16"/>
        </w:numPr>
        <w:pBdr>
          <w:top w:val="nil"/>
          <w:left w:val="nil"/>
          <w:bottom w:val="nil"/>
          <w:right w:val="nil"/>
          <w:between w:val="nil"/>
        </w:pBdr>
        <w:ind w:hanging="360"/>
        <w:jc w:val="both"/>
        <w:rPr>
          <w:rFonts w:ascii="Arial" w:eastAsia="Arial" w:hAnsi="Arial" w:cs="Arial"/>
          <w:color w:val="000000"/>
          <w:sz w:val="22"/>
          <w:szCs w:val="22"/>
        </w:rPr>
      </w:pPr>
      <w:r>
        <w:rPr>
          <w:rFonts w:ascii="Arial" w:eastAsia="Arial" w:hAnsi="Arial" w:cs="Arial"/>
          <w:color w:val="000000"/>
          <w:sz w:val="22"/>
          <w:szCs w:val="22"/>
        </w:rPr>
        <w:t xml:space="preserve">jako tekst wpisany bezpośrednio do wiadomości przekazywanej przy użyciu środków komunikacji elektronicznej (np. w treści wiadomości e-mail lub w treści „Formularza do komunikacji”). </w:t>
      </w:r>
    </w:p>
    <w:p w:rsidR="00A53D8A" w:rsidRDefault="00A57D68">
      <w:pPr>
        <w:numPr>
          <w:ilvl w:val="0"/>
          <w:numId w:val="15"/>
        </w:numPr>
        <w:pBdr>
          <w:top w:val="nil"/>
          <w:left w:val="nil"/>
          <w:bottom w:val="nil"/>
          <w:right w:val="nil"/>
          <w:between w:val="nil"/>
        </w:pBdr>
        <w:spacing w:before="280" w:after="120"/>
        <w:jc w:val="both"/>
        <w:rPr>
          <w:rFonts w:ascii="Arial" w:eastAsia="Arial" w:hAnsi="Arial" w:cs="Arial"/>
          <w:color w:val="000000"/>
          <w:sz w:val="22"/>
          <w:szCs w:val="22"/>
        </w:rPr>
      </w:pPr>
      <w:r>
        <w:rPr>
          <w:rFonts w:ascii="Arial" w:eastAsia="Arial" w:hAnsi="Arial" w:cs="Arial"/>
          <w:color w:val="000000"/>
          <w:sz w:val="22"/>
          <w:szCs w:val="22"/>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rsidR="00A53D8A" w:rsidRDefault="00A57D68">
      <w:pPr>
        <w:numPr>
          <w:ilvl w:val="0"/>
          <w:numId w:val="15"/>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rsidR="00A53D8A" w:rsidRDefault="00A57D68">
      <w:pPr>
        <w:numPr>
          <w:ilvl w:val="0"/>
          <w:numId w:val="15"/>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W przypadku załączników, które są zgodnie z ustawą </w:t>
      </w:r>
      <w:proofErr w:type="spellStart"/>
      <w:r>
        <w:rPr>
          <w:rFonts w:ascii="Arial" w:eastAsia="Arial" w:hAnsi="Arial" w:cs="Arial"/>
          <w:color w:val="000000"/>
          <w:sz w:val="22"/>
          <w:szCs w:val="22"/>
        </w:rPr>
        <w:t>Pzp</w:t>
      </w:r>
      <w:proofErr w:type="spellEnd"/>
      <w:r>
        <w:rPr>
          <w:rFonts w:ascii="Arial" w:eastAsia="Arial" w:hAnsi="Arial" w:cs="Arial"/>
          <w:color w:val="000000"/>
          <w:sz w:val="22"/>
          <w:szCs w:val="22"/>
        </w:rPr>
        <w:t xml:space="preserve"> lub rozporządzeniem Prezesa Rady Ministrów w sprawie wymagań dla dokumentów elektronicznych opatrzone kwalifikowanym podpisem elektronicznym,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rsidR="00A53D8A" w:rsidRDefault="00A57D68">
      <w:pPr>
        <w:numPr>
          <w:ilvl w:val="0"/>
          <w:numId w:val="15"/>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lastRenderedPageBreak/>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rsidR="00A53D8A" w:rsidRDefault="00A57D68">
      <w:pPr>
        <w:numPr>
          <w:ilvl w:val="0"/>
          <w:numId w:val="15"/>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Wszystkie wysłane i odebrane w postępowaniu przez wykonawcę wiadomości widoczne są po zalogowaniu w podglądzie postępowania w zakładce „Komunikacja”.  </w:t>
      </w:r>
    </w:p>
    <w:p w:rsidR="00A53D8A" w:rsidRDefault="00A57D68">
      <w:pPr>
        <w:numPr>
          <w:ilvl w:val="0"/>
          <w:numId w:val="15"/>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Maksymalny rozmiar plików przesyłanych za pośrednictwem „Formularzy do komunikacji” wynosi 150 MB (wielkość ta dotyczy plików przesyłanych jako załączniki do jednego formularza). </w:t>
      </w:r>
    </w:p>
    <w:p w:rsidR="00A53D8A" w:rsidRDefault="00A57D68">
      <w:pPr>
        <w:numPr>
          <w:ilvl w:val="0"/>
          <w:numId w:val="15"/>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Minimalne wymagania techniczne dotyczące sprzętu używanego w celu korzystania z usług Platformy e-Zamówienia oraz informacje dotyczące specyfikacji połączenia określa Regulamin Platformy e-Zamówienia.  </w:t>
      </w:r>
    </w:p>
    <w:p w:rsidR="00A53D8A" w:rsidRDefault="00A57D68">
      <w:pPr>
        <w:numPr>
          <w:ilvl w:val="0"/>
          <w:numId w:val="15"/>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  </w:t>
      </w:r>
    </w:p>
    <w:p w:rsidR="00A53D8A" w:rsidRDefault="00A57D68">
      <w:pPr>
        <w:numPr>
          <w:ilvl w:val="0"/>
          <w:numId w:val="15"/>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W szczególnie uzasadnionych przypadkach uniemożliwiających komunikację wykonawcy i Zamawiającego za pośrednictwem Platformy e-Zamówienia, Zamawiający dopuszcza komunikację za pomocą poczty elektronicznej na adres e-mail: </w:t>
      </w:r>
      <w:r>
        <w:rPr>
          <w:rFonts w:ascii="Arial" w:eastAsia="Arial" w:hAnsi="Arial" w:cs="Arial"/>
          <w:b/>
          <w:color w:val="000000"/>
          <w:sz w:val="22"/>
          <w:szCs w:val="22"/>
        </w:rPr>
        <w:t xml:space="preserve">zamowienia@ibe.edu.pl  </w:t>
      </w:r>
      <w:r>
        <w:rPr>
          <w:rFonts w:ascii="Arial" w:eastAsia="Arial" w:hAnsi="Arial" w:cs="Arial"/>
          <w:color w:val="000000"/>
          <w:sz w:val="22"/>
          <w:szCs w:val="22"/>
        </w:rPr>
        <w:t xml:space="preserve">(nie dotyczy składania ofert/wniosków  o dopuszczenie do udziału w postępowaniu). </w:t>
      </w:r>
    </w:p>
    <w:p w:rsidR="00A53D8A" w:rsidRDefault="00A57D68">
      <w:pPr>
        <w:numPr>
          <w:ilvl w:val="0"/>
          <w:numId w:val="15"/>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Jeżeli wniosek o wyjaśnienie treści SWZ wpłynie do Zamawiającego nie później niż 14 przed upływem terminu składania ofert, Zamawiający udzieli wyjaśnień niezwłocznie, jednak nie później niż na 6 dni przed upływem terminu składania ofert. Jeżeli wniosek o wyjaśnienie treści SWZ wpłynie po upływie terminu, o którym mowa powyżej, lub dotyczy udzielonych wyjaśnień, Zamawiający może udzielić wyjaśnień albo pozostawić wniosek bez rozpoznania. </w:t>
      </w:r>
    </w:p>
    <w:p w:rsidR="00A53D8A" w:rsidRDefault="00A57D68">
      <w:pPr>
        <w:numPr>
          <w:ilvl w:val="0"/>
          <w:numId w:val="15"/>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Przedłużenie terminu składania ofert nie wpływa na bieg terminu składania wniosku, o którym mowa w ustępie 15 powyżej.</w:t>
      </w:r>
    </w:p>
    <w:p w:rsidR="00A53D8A" w:rsidRDefault="00A53D8A">
      <w:pPr>
        <w:pBdr>
          <w:top w:val="nil"/>
          <w:left w:val="nil"/>
          <w:bottom w:val="nil"/>
          <w:right w:val="nil"/>
          <w:between w:val="nil"/>
        </w:pBdr>
        <w:ind w:left="357"/>
        <w:jc w:val="both"/>
        <w:rPr>
          <w:rFonts w:ascii="Arial" w:eastAsia="Arial" w:hAnsi="Arial" w:cs="Arial"/>
          <w:color w:val="000000"/>
          <w:sz w:val="22"/>
          <w:szCs w:val="22"/>
        </w:rPr>
      </w:pPr>
    </w:p>
    <w:p w:rsidR="00A53D8A" w:rsidRDefault="00A57D68">
      <w:pPr>
        <w:pStyle w:val="Nagwek1"/>
        <w:spacing w:before="0" w:after="120"/>
        <w:rPr>
          <w:color w:val="000000"/>
        </w:rPr>
      </w:pPr>
      <w:bookmarkStart w:id="7" w:name="_heading=h.3dy6vkm" w:colFirst="0" w:colLast="0"/>
      <w:bookmarkEnd w:id="7"/>
      <w:r>
        <w:rPr>
          <w:color w:val="000000"/>
        </w:rPr>
        <w:t>§10 Wymagania dotyczące wadium</w:t>
      </w:r>
    </w:p>
    <w:p w:rsidR="00A53D8A" w:rsidRDefault="00A57D68">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rPr>
        <w:t>Zamawiający nie wymaga wniesienia wadium.</w:t>
      </w:r>
    </w:p>
    <w:p w:rsidR="00A53D8A" w:rsidRDefault="00A57D68">
      <w:pPr>
        <w:pStyle w:val="Nagwek1"/>
        <w:spacing w:before="0" w:after="120" w:line="276" w:lineRule="auto"/>
        <w:rPr>
          <w:color w:val="000000"/>
        </w:rPr>
      </w:pPr>
      <w:r>
        <w:rPr>
          <w:color w:val="000000"/>
        </w:rPr>
        <w:t>§11 Termin związania ofertą</w:t>
      </w:r>
    </w:p>
    <w:p w:rsidR="00A53D8A" w:rsidRDefault="00A57D68">
      <w:pPr>
        <w:spacing w:after="120" w:line="276" w:lineRule="auto"/>
        <w:jc w:val="both"/>
        <w:rPr>
          <w:rFonts w:ascii="Arial" w:eastAsia="Arial" w:hAnsi="Arial" w:cs="Arial"/>
          <w:color w:val="000000"/>
          <w:sz w:val="22"/>
          <w:szCs w:val="22"/>
        </w:rPr>
      </w:pPr>
      <w:r>
        <w:rPr>
          <w:rFonts w:ascii="Arial" w:eastAsia="Arial" w:hAnsi="Arial" w:cs="Arial"/>
          <w:color w:val="000000"/>
          <w:sz w:val="22"/>
          <w:szCs w:val="22"/>
        </w:rPr>
        <w:t>Okres związania Wykonawcy złożoną ofertą trwa do</w:t>
      </w:r>
      <w:r>
        <w:rPr>
          <w:rFonts w:ascii="Arial" w:eastAsia="Arial" w:hAnsi="Arial" w:cs="Arial"/>
          <w:color w:val="FF0000"/>
          <w:sz w:val="22"/>
          <w:szCs w:val="22"/>
        </w:rPr>
        <w:t xml:space="preserve"> </w:t>
      </w:r>
      <w:r w:rsidR="00633FD1" w:rsidRPr="00633FD1">
        <w:rPr>
          <w:rFonts w:ascii="Arial" w:eastAsia="Arial" w:hAnsi="Arial" w:cs="Arial"/>
          <w:color w:val="000000" w:themeColor="text1"/>
          <w:sz w:val="22"/>
          <w:szCs w:val="22"/>
        </w:rPr>
        <w:t>28.12.2024</w:t>
      </w:r>
    </w:p>
    <w:p w:rsidR="00A53D8A" w:rsidRDefault="00A53D8A">
      <w:pPr>
        <w:pBdr>
          <w:top w:val="nil"/>
          <w:left w:val="nil"/>
          <w:bottom w:val="nil"/>
          <w:right w:val="nil"/>
          <w:between w:val="nil"/>
        </w:pBdr>
        <w:spacing w:after="120"/>
        <w:ind w:left="720"/>
        <w:rPr>
          <w:rFonts w:ascii="Arial" w:eastAsia="Arial" w:hAnsi="Arial" w:cs="Arial"/>
          <w:color w:val="000000"/>
          <w:sz w:val="24"/>
          <w:szCs w:val="24"/>
        </w:rPr>
      </w:pPr>
    </w:p>
    <w:p w:rsidR="00A53D8A" w:rsidRDefault="00A57D68">
      <w:pPr>
        <w:pStyle w:val="Nagwek1"/>
        <w:spacing w:before="0" w:after="120" w:line="276" w:lineRule="auto"/>
        <w:rPr>
          <w:color w:val="000000"/>
        </w:rPr>
      </w:pPr>
      <w:r>
        <w:rPr>
          <w:color w:val="000000"/>
        </w:rPr>
        <w:t xml:space="preserve">§12 Opis sposobu przygotowania i składania ofert </w:t>
      </w:r>
    </w:p>
    <w:p w:rsidR="00A53D8A" w:rsidRDefault="00A57D68">
      <w:pPr>
        <w:numPr>
          <w:ilvl w:val="0"/>
          <w:numId w:val="17"/>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Ofertę, oświadczenia, o których mowa w art. 125 ust. 1 ustawy, podmiotowe środki dowodowe, w tym oświadczenie, o którym mowa w art. 117 ust. 4 ustawy, oraz zobowiązanie podmiotu udostępniającego zasoby, o którym mowa w art. 118 ust. 3 ustawy, zwane dalej "zobowiązaniem podmiotu udostępniającego zasoby", przedmiotowe środki dowodowe, pełnomocnictwo, dokumenty, o których mowa w art. 94 ust. 2 ustawy, sporządza się w postaci elektronicznej, w formatach wskazanych w §9 ust. 13, z zastrzeżeniem formatów o których mowa w art. 66 ust. 1 ustawy, z uwzględnieniem rodzaju przekazywanych danych. </w:t>
      </w:r>
      <w:r>
        <w:rPr>
          <w:rFonts w:ascii="Arial" w:eastAsia="Arial" w:hAnsi="Arial" w:cs="Arial"/>
          <w:b/>
          <w:color w:val="000000"/>
          <w:sz w:val="22"/>
          <w:szCs w:val="22"/>
        </w:rPr>
        <w:t xml:space="preserve">W/w dokumenty i oświadczenia winny być podpisane za </w:t>
      </w:r>
      <w:r>
        <w:rPr>
          <w:rFonts w:ascii="Arial" w:eastAsia="Arial" w:hAnsi="Arial" w:cs="Arial"/>
          <w:b/>
          <w:color w:val="000000"/>
          <w:sz w:val="22"/>
          <w:szCs w:val="22"/>
        </w:rPr>
        <w:lastRenderedPageBreak/>
        <w:t>pomocą kwalifikowanego podpisu elektronicznego, podpisu zaufanego lub podpisu osobistego.</w:t>
      </w:r>
    </w:p>
    <w:p w:rsidR="00A53D8A" w:rsidRDefault="00A57D68">
      <w:pPr>
        <w:numPr>
          <w:ilvl w:val="0"/>
          <w:numId w:val="17"/>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Informacje, oświadczenia lub dokumenty, inne niż określone w ust. 1, przekazywane w postępowaniu, sporządza się w postaci elektronicznej, w formatach danych wskazanych w §9 ust. 15 lub jako tekst wpisany bezpośrednio do wiadomości przekazywanej przy użyciu środków komunikacji elektronicznej zdefiniowanych w ustawie przywołanej w §9 ust. 9. </w:t>
      </w:r>
    </w:p>
    <w:p w:rsidR="00A53D8A" w:rsidRDefault="00A57D68">
      <w:pPr>
        <w:numPr>
          <w:ilvl w:val="0"/>
          <w:numId w:val="17"/>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Wszelkie informacje stanowiące tajemnicę przedsiębiorstwa w rozumieniu ustawy z dnia 16 kwietnia 1993 r. o zwalczaniu nieuczciwej konkurencji, które Wykonawca zastrzeże jako tajemnicę przedsiębiorstwa, powinny zostać złożone w osobnym pliku pn. „</w:t>
      </w:r>
      <w:r>
        <w:rPr>
          <w:rFonts w:ascii="Arial" w:eastAsia="Arial" w:hAnsi="Arial" w:cs="Arial"/>
          <w:b/>
          <w:color w:val="000000"/>
          <w:sz w:val="22"/>
          <w:szCs w:val="22"/>
        </w:rPr>
        <w:t>Załącznik stanowiący tajemnicę przedsiębiorstwa”</w:t>
      </w:r>
      <w:r>
        <w:rPr>
          <w:rFonts w:ascii="Arial" w:eastAsia="Arial" w:hAnsi="Arial" w:cs="Arial"/>
          <w:color w:val="000000"/>
          <w:sz w:val="22"/>
          <w:szCs w:val="22"/>
        </w:rPr>
        <w:t xml:space="preserve"> a następnie wraz z plikami stanowiącymi jawną część skompresowane do jednego pliku archiwum (ZIP). Brak jednoznacznego wskazania, które informacje stanowią tajemnicę przedsiębiorstwa oznaczać będzie, że wszelkie oświadczenia i zaświadczenia składane w trakcie niniejszego postępowania są jawne bez zastrzeżeń. Zastrzeżenie informacji, które nie stanowią tajemnicy przedsiębiorstwa w rozumieniu ustawy o zwalczaniu nieuczciwej konkurencji będzie traktowane jako bezskuteczne.</w:t>
      </w:r>
    </w:p>
    <w:p w:rsidR="00A53D8A" w:rsidRDefault="00A57D68">
      <w:pPr>
        <w:numPr>
          <w:ilvl w:val="0"/>
          <w:numId w:val="17"/>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Wykonawca może przed upływem terminu do składania ofert zmienić lub wycofać ofertę za pośrednictwem Formularza dostępnego na </w:t>
      </w:r>
      <w:r>
        <w:rPr>
          <w:rFonts w:ascii="Arial" w:eastAsia="Arial" w:hAnsi="Arial" w:cs="Arial"/>
          <w:b/>
          <w:color w:val="000000"/>
          <w:sz w:val="22"/>
          <w:szCs w:val="22"/>
        </w:rPr>
        <w:t>Platformie e-Zamówienia</w:t>
      </w:r>
      <w:r>
        <w:rPr>
          <w:rFonts w:ascii="Arial" w:eastAsia="Arial" w:hAnsi="Arial" w:cs="Arial"/>
          <w:color w:val="000000"/>
          <w:sz w:val="22"/>
          <w:szCs w:val="22"/>
        </w:rPr>
        <w:t xml:space="preserve">. Sposób zmiany i wycofania oferty został opisany w Instrukcji użytkownika dostępnej na </w:t>
      </w:r>
      <w:r>
        <w:rPr>
          <w:rFonts w:ascii="Arial" w:eastAsia="Arial" w:hAnsi="Arial" w:cs="Arial"/>
          <w:b/>
          <w:color w:val="000000"/>
          <w:sz w:val="22"/>
          <w:szCs w:val="22"/>
        </w:rPr>
        <w:t>Platformie e-Zamówienia.</w:t>
      </w:r>
    </w:p>
    <w:p w:rsidR="00A53D8A" w:rsidRDefault="00A57D68">
      <w:pPr>
        <w:numPr>
          <w:ilvl w:val="0"/>
          <w:numId w:val="17"/>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Wykonawca po upływie terminu do składania ofert nie może skutecznie dokonać zmiany ani wycofać złożonej oferty.</w:t>
      </w:r>
    </w:p>
    <w:p w:rsidR="00A53D8A" w:rsidRDefault="00A57D68">
      <w:pPr>
        <w:numPr>
          <w:ilvl w:val="0"/>
          <w:numId w:val="17"/>
        </w:numPr>
        <w:spacing w:after="120"/>
        <w:jc w:val="both"/>
        <w:rPr>
          <w:rFonts w:ascii="Arial" w:eastAsia="Arial" w:hAnsi="Arial" w:cs="Arial"/>
          <w:color w:val="000000"/>
          <w:sz w:val="22"/>
          <w:szCs w:val="22"/>
        </w:rPr>
      </w:pPr>
      <w:r>
        <w:rPr>
          <w:rFonts w:ascii="Arial" w:eastAsia="Arial" w:hAnsi="Arial" w:cs="Arial"/>
          <w:color w:val="000000"/>
          <w:sz w:val="22"/>
          <w:szCs w:val="22"/>
        </w:rPr>
        <w:t>Wykonawca może samodzielnie lub jako członek konsorcjum złożyć jedną ofertę. Złożenie więcej niż jednej oferty powoduje odrzucenie wszystkich ofert złożonych przez wykonawcę.</w:t>
      </w:r>
    </w:p>
    <w:p w:rsidR="00A53D8A" w:rsidRDefault="00A57D68">
      <w:pPr>
        <w:numPr>
          <w:ilvl w:val="0"/>
          <w:numId w:val="17"/>
        </w:numPr>
        <w:spacing w:after="120"/>
        <w:jc w:val="both"/>
        <w:rPr>
          <w:rFonts w:ascii="Arial" w:eastAsia="Arial" w:hAnsi="Arial" w:cs="Arial"/>
          <w:color w:val="000000"/>
          <w:sz w:val="22"/>
          <w:szCs w:val="22"/>
        </w:rPr>
      </w:pPr>
      <w:r>
        <w:rPr>
          <w:rFonts w:ascii="Arial" w:eastAsia="Arial" w:hAnsi="Arial" w:cs="Arial"/>
          <w:color w:val="000000"/>
          <w:sz w:val="22"/>
          <w:szCs w:val="22"/>
        </w:rPr>
        <w:t>Oferta powinna zostać przygotowana zgodnie z wymogami zawartymi w niniejszej SWZ, w języku polskim.</w:t>
      </w:r>
    </w:p>
    <w:p w:rsidR="00A53D8A" w:rsidRDefault="00A57D68">
      <w:pPr>
        <w:numPr>
          <w:ilvl w:val="0"/>
          <w:numId w:val="17"/>
        </w:numPr>
        <w:spacing w:after="120"/>
        <w:jc w:val="both"/>
        <w:rPr>
          <w:rFonts w:ascii="Arial" w:eastAsia="Arial" w:hAnsi="Arial" w:cs="Arial"/>
          <w:color w:val="000000"/>
          <w:sz w:val="22"/>
          <w:szCs w:val="22"/>
        </w:rPr>
      </w:pPr>
      <w:r>
        <w:rPr>
          <w:rFonts w:ascii="Arial" w:eastAsia="Arial" w:hAnsi="Arial" w:cs="Arial"/>
          <w:color w:val="000000"/>
          <w:sz w:val="22"/>
          <w:szCs w:val="22"/>
        </w:rPr>
        <w:t>Oferta powinna być sporządzona czytelnym pismem. Zaleca się sporządzenie oferty na komputerze. Strony oferty powinny być ponumerowane a pliki składające się na ofertę winny być odpowiednio oznaczone, ułatwiające identyfikację ich zawartości.</w:t>
      </w:r>
    </w:p>
    <w:p w:rsidR="00A53D8A" w:rsidRDefault="00A57D68">
      <w:pPr>
        <w:numPr>
          <w:ilvl w:val="0"/>
          <w:numId w:val="17"/>
        </w:numPr>
        <w:spacing w:after="120"/>
        <w:jc w:val="both"/>
        <w:rPr>
          <w:rFonts w:ascii="Arial" w:eastAsia="Arial" w:hAnsi="Arial" w:cs="Arial"/>
          <w:color w:val="000000"/>
          <w:sz w:val="22"/>
          <w:szCs w:val="22"/>
        </w:rPr>
      </w:pPr>
      <w:r>
        <w:rPr>
          <w:rFonts w:ascii="Arial" w:eastAsia="Arial" w:hAnsi="Arial" w:cs="Arial"/>
          <w:color w:val="000000"/>
          <w:sz w:val="22"/>
          <w:szCs w:val="22"/>
        </w:rPr>
        <w:t xml:space="preserve">Do oferty należy dołączyć wymagane SWZ załączniki. </w:t>
      </w:r>
    </w:p>
    <w:p w:rsidR="00A53D8A" w:rsidRDefault="00A57D68">
      <w:pPr>
        <w:numPr>
          <w:ilvl w:val="0"/>
          <w:numId w:val="17"/>
        </w:numPr>
        <w:spacing w:after="120"/>
        <w:jc w:val="both"/>
        <w:rPr>
          <w:rFonts w:ascii="Arial" w:eastAsia="Arial" w:hAnsi="Arial" w:cs="Arial"/>
          <w:color w:val="000000"/>
          <w:sz w:val="22"/>
          <w:szCs w:val="22"/>
        </w:rPr>
      </w:pPr>
      <w:r>
        <w:rPr>
          <w:rFonts w:ascii="Arial" w:eastAsia="Arial" w:hAnsi="Arial" w:cs="Arial"/>
          <w:color w:val="000000"/>
          <w:sz w:val="22"/>
          <w:szCs w:val="22"/>
        </w:rPr>
        <w:t xml:space="preserve">Jeżeli Wykonawcy wspólnie ubiegają się o udzielenie zamówienia, ustanawiają pełnomocnika do reprezentowania ich w postępowaniu albo do reprezentowania ich </w:t>
      </w:r>
      <w:r>
        <w:rPr>
          <w:rFonts w:ascii="Arial" w:eastAsia="Arial" w:hAnsi="Arial" w:cs="Arial"/>
          <w:color w:val="000000"/>
          <w:sz w:val="22"/>
          <w:szCs w:val="22"/>
        </w:rPr>
        <w:br/>
        <w:t>w postępowaniu i zawarcia umowy. Stosowne pełnomocnictwo w oryginale lub w postaci kopii poświadczonej notarialnie należy dołączyć do pliku oferty.</w:t>
      </w:r>
    </w:p>
    <w:p w:rsidR="00A53D8A" w:rsidRDefault="00A57D68">
      <w:pPr>
        <w:numPr>
          <w:ilvl w:val="0"/>
          <w:numId w:val="17"/>
        </w:numPr>
        <w:spacing w:after="120"/>
        <w:jc w:val="both"/>
        <w:rPr>
          <w:rFonts w:ascii="Arial" w:eastAsia="Arial" w:hAnsi="Arial" w:cs="Arial"/>
          <w:color w:val="000000"/>
          <w:sz w:val="22"/>
          <w:szCs w:val="22"/>
        </w:rPr>
      </w:pPr>
      <w:r>
        <w:rPr>
          <w:rFonts w:ascii="Arial" w:eastAsia="Arial" w:hAnsi="Arial" w:cs="Arial"/>
          <w:color w:val="000000"/>
          <w:sz w:val="22"/>
          <w:szCs w:val="22"/>
        </w:rPr>
        <w:t>Oferta powinna być podpisana przez upoważnionego przedstawiciela Wykonawcy. Jeżeli uprawnienie do reprezentacji osoby podpisującej ofertę nie wynika z załączonego dokumentu rejestrowego, do oferty należy dołączyć także pełnomocnictwo w oryginale lub w postaci kopii poświadczonej notarialnie. Dokumenty te winny być podpisane elektronicznym podpisem kwalifikowanym, podpisem zaufanym lub osobistym odpowiednio przez mocodawcę lub notariusza.</w:t>
      </w:r>
    </w:p>
    <w:p w:rsidR="00A53D8A" w:rsidRDefault="00A57D68">
      <w:pPr>
        <w:numPr>
          <w:ilvl w:val="0"/>
          <w:numId w:val="17"/>
        </w:numPr>
        <w:spacing w:after="120"/>
        <w:jc w:val="both"/>
        <w:rPr>
          <w:rFonts w:ascii="Arial" w:eastAsia="Arial" w:hAnsi="Arial" w:cs="Arial"/>
          <w:color w:val="000000"/>
          <w:sz w:val="22"/>
          <w:szCs w:val="22"/>
        </w:rPr>
      </w:pPr>
      <w:r>
        <w:rPr>
          <w:rFonts w:ascii="Arial" w:eastAsia="Arial" w:hAnsi="Arial" w:cs="Arial"/>
          <w:color w:val="000000"/>
          <w:sz w:val="22"/>
          <w:szCs w:val="22"/>
        </w:rPr>
        <w:t xml:space="preserve">W przypadku gdy podmiotowe środki dowodowe, przedmiotowe środki dowodowe, inne dokumenty, w tym dokumenty, o których mowa w art. 94 ust. 2 ustawy, lub dokumenty potwierdzające umocowanie do reprezentowania, zostały wystawione przez upoważnione podmioty jako dokument w postaci papierowej, przekazuje się cyfrowe odwzorowanie tego dokumentu opatrzone podpisem elektronicznym kwalifikowanym, podpisem zaufanym lub </w:t>
      </w:r>
      <w:r>
        <w:rPr>
          <w:rFonts w:ascii="Arial" w:eastAsia="Arial" w:hAnsi="Arial" w:cs="Arial"/>
          <w:color w:val="000000"/>
          <w:sz w:val="22"/>
          <w:szCs w:val="22"/>
        </w:rPr>
        <w:lastRenderedPageBreak/>
        <w:t>osobistym. Poświadczenia zgodności cyfrowego odwzorowania z dokumentem w postaci papierowej, może dokonać również notariusz.</w:t>
      </w:r>
    </w:p>
    <w:p w:rsidR="00A53D8A" w:rsidRDefault="00A57D68">
      <w:pPr>
        <w:numPr>
          <w:ilvl w:val="0"/>
          <w:numId w:val="17"/>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Jeżeli wykonawca nie posiada oryginału dokumentu, o którym mowa w §8, w formie dokumentu elektronicznego, może sporządzić i przekazać elektroniczną kopię takiego dokumentu, z wyjątkiem oświadczeń dotyczących wykonawcy i innych podmiotów, na których zdolnościach i sytuacji polega wykonawca, lub oświadczeń dotyczących podwykonawców. Oświadczenie podmiotu trzeciego musi być dokumentem elektronicznym podpisanym za pomocą kwalifikowanego podpisu elektronicznego. </w:t>
      </w:r>
    </w:p>
    <w:p w:rsidR="00A53D8A" w:rsidRDefault="00A57D68">
      <w:pPr>
        <w:numPr>
          <w:ilvl w:val="0"/>
          <w:numId w:val="17"/>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W przypadku przekazywania przez wykonawcę elektronicznej kopii dokumentu, podpisanie jej przez wykonawcę albo odpowiednio przez podmiot, na którego zdolnościach lub sytuacji polega wykonawca, albo przez podwykonawcę kwalifikowanym podpisem elektronicznym jest równoznaczne z poświadczeniem przez wykonawcę albo odpowiednio przez podmiot, na którego zdolnościach lub sytuacji polega wykonawca, albo przez podwykonawcę elektronicznej kopii dokumentu za zgodność z oryginałem. </w:t>
      </w:r>
    </w:p>
    <w:p w:rsidR="00A53D8A" w:rsidRDefault="00A57D68">
      <w:pPr>
        <w:numPr>
          <w:ilvl w:val="0"/>
          <w:numId w:val="17"/>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W przypadku przekazywania przez wykonawcę dokumentu elektronicznego w formacie poddającym dane kompresji, opatrzenie pliku zawierającego skompresowane dane kwalifikowanym podpisem elektronicznym, podpisem zaufanym lub osobistym jest równoznaczne z poświadczeniem przez wykonawcę za zgodność z oryginałem wszystkich elektronicznych kopii dokumentów zawartych w tym pliku, z wyjątkiem kopii poświadczonych odpowiednio przez innego wykonawcę ubiegającego się wspólnie z nim o udzielenie zamówienia, lub przez podmiot, na którego zdolnościach lub sytuacji polega wykonawca, albo przez podwykonawcę.</w:t>
      </w:r>
    </w:p>
    <w:p w:rsidR="00A53D8A" w:rsidRDefault="00A57D68">
      <w:pPr>
        <w:numPr>
          <w:ilvl w:val="0"/>
          <w:numId w:val="17"/>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Wykonawca wskaże w ofercie te części zamówienia, których wykonanie zamierza powierzyć podwykonawcom oraz wskazać ich nazwy (firmy). </w:t>
      </w:r>
    </w:p>
    <w:p w:rsidR="00A53D8A" w:rsidRDefault="00A57D68">
      <w:pPr>
        <w:numPr>
          <w:ilvl w:val="0"/>
          <w:numId w:val="17"/>
        </w:numPr>
        <w:spacing w:after="120" w:line="276" w:lineRule="auto"/>
        <w:jc w:val="both"/>
        <w:rPr>
          <w:rFonts w:ascii="Arial" w:eastAsia="Arial" w:hAnsi="Arial" w:cs="Arial"/>
          <w:b/>
          <w:color w:val="000000"/>
          <w:sz w:val="22"/>
          <w:szCs w:val="22"/>
        </w:rPr>
      </w:pPr>
      <w:r>
        <w:rPr>
          <w:rFonts w:ascii="Arial" w:eastAsia="Arial" w:hAnsi="Arial" w:cs="Arial"/>
          <w:b/>
          <w:color w:val="000000"/>
          <w:sz w:val="22"/>
          <w:szCs w:val="22"/>
        </w:rPr>
        <w:t>Na ofertę składają się:</w:t>
      </w:r>
    </w:p>
    <w:p w:rsidR="00A53D8A" w:rsidRDefault="00A57D68">
      <w:pPr>
        <w:numPr>
          <w:ilvl w:val="1"/>
          <w:numId w:val="18"/>
        </w:numPr>
        <w:spacing w:after="120"/>
        <w:jc w:val="both"/>
        <w:rPr>
          <w:rFonts w:ascii="Arial" w:eastAsia="Arial" w:hAnsi="Arial" w:cs="Arial"/>
          <w:color w:val="000000"/>
          <w:sz w:val="22"/>
          <w:szCs w:val="22"/>
        </w:rPr>
      </w:pPr>
      <w:r>
        <w:rPr>
          <w:rFonts w:ascii="Arial" w:eastAsia="Arial" w:hAnsi="Arial" w:cs="Arial"/>
          <w:color w:val="000000"/>
          <w:sz w:val="22"/>
          <w:szCs w:val="22"/>
        </w:rPr>
        <w:t>Wypełniony Formularz Ofertowy, którego wzór stanowi Załącznik nr 3 do SWZ;</w:t>
      </w:r>
    </w:p>
    <w:p w:rsidR="00A53D8A" w:rsidRDefault="00A57D68">
      <w:pPr>
        <w:numPr>
          <w:ilvl w:val="1"/>
          <w:numId w:val="18"/>
        </w:numPr>
        <w:spacing w:after="120"/>
        <w:jc w:val="both"/>
        <w:rPr>
          <w:rFonts w:ascii="Arial" w:eastAsia="Arial" w:hAnsi="Arial" w:cs="Arial"/>
          <w:color w:val="000000"/>
          <w:sz w:val="22"/>
          <w:szCs w:val="22"/>
        </w:rPr>
      </w:pPr>
      <w:r>
        <w:rPr>
          <w:rFonts w:ascii="Arial" w:eastAsia="Arial" w:hAnsi="Arial" w:cs="Arial"/>
          <w:color w:val="000000"/>
          <w:sz w:val="22"/>
          <w:szCs w:val="22"/>
        </w:rPr>
        <w:t xml:space="preserve">Pełnomocnictwa osób podpisujących ofertę, przywołane w ust. 10 i 11 powyżej – </w:t>
      </w:r>
      <w:r>
        <w:rPr>
          <w:rFonts w:ascii="Arial" w:eastAsia="Arial" w:hAnsi="Arial" w:cs="Arial"/>
          <w:i/>
          <w:color w:val="000000"/>
          <w:sz w:val="22"/>
          <w:szCs w:val="22"/>
        </w:rPr>
        <w:t>jeżeli ma zastosowanie</w:t>
      </w:r>
      <w:r>
        <w:rPr>
          <w:rFonts w:ascii="Arial" w:eastAsia="Arial" w:hAnsi="Arial" w:cs="Arial"/>
          <w:color w:val="000000"/>
          <w:sz w:val="22"/>
          <w:szCs w:val="22"/>
        </w:rPr>
        <w:t>;</w:t>
      </w:r>
    </w:p>
    <w:p w:rsidR="00A53D8A" w:rsidRDefault="00A57D68">
      <w:pPr>
        <w:numPr>
          <w:ilvl w:val="1"/>
          <w:numId w:val="18"/>
        </w:numPr>
        <w:spacing w:after="120"/>
        <w:jc w:val="both"/>
        <w:rPr>
          <w:rFonts w:ascii="Arial" w:eastAsia="Arial" w:hAnsi="Arial" w:cs="Arial"/>
          <w:color w:val="000000"/>
          <w:sz w:val="22"/>
          <w:szCs w:val="22"/>
        </w:rPr>
      </w:pPr>
      <w:r>
        <w:rPr>
          <w:rFonts w:ascii="Arial" w:eastAsia="Arial" w:hAnsi="Arial" w:cs="Arial"/>
          <w:color w:val="000000"/>
          <w:sz w:val="22"/>
          <w:szCs w:val="22"/>
        </w:rPr>
        <w:t xml:space="preserve">Oświadczenie o poleganiu na zasobach podmiotu trzeciego wraz z dokumentem potwierdzającym dostęp do tych zasobów, o którym mowa w §7 ust. 5 – </w:t>
      </w:r>
      <w:r>
        <w:rPr>
          <w:rFonts w:ascii="Arial" w:eastAsia="Arial" w:hAnsi="Arial" w:cs="Arial"/>
          <w:i/>
          <w:color w:val="000000"/>
          <w:sz w:val="22"/>
          <w:szCs w:val="22"/>
        </w:rPr>
        <w:t>jeżeli ma zastosowanie</w:t>
      </w:r>
      <w:r>
        <w:rPr>
          <w:rFonts w:ascii="Arial" w:eastAsia="Arial" w:hAnsi="Arial" w:cs="Arial"/>
          <w:color w:val="000000"/>
          <w:sz w:val="22"/>
          <w:szCs w:val="22"/>
        </w:rPr>
        <w:t>;</w:t>
      </w:r>
    </w:p>
    <w:p w:rsidR="00A53D8A" w:rsidRDefault="00A57D68">
      <w:pPr>
        <w:numPr>
          <w:ilvl w:val="1"/>
          <w:numId w:val="18"/>
        </w:numPr>
        <w:spacing w:after="120"/>
        <w:jc w:val="both"/>
        <w:rPr>
          <w:rFonts w:ascii="Arial" w:eastAsia="Arial" w:hAnsi="Arial" w:cs="Arial"/>
          <w:color w:val="000000"/>
          <w:sz w:val="22"/>
          <w:szCs w:val="22"/>
        </w:rPr>
      </w:pPr>
      <w:r>
        <w:rPr>
          <w:rFonts w:ascii="Arial" w:eastAsia="Arial" w:hAnsi="Arial" w:cs="Arial"/>
          <w:color w:val="000000"/>
          <w:sz w:val="22"/>
          <w:szCs w:val="22"/>
        </w:rPr>
        <w:t xml:space="preserve">Dokument wadium, o ile nie został wniesiony w pieniądzu, z zastrzeżeniem postanowień §10 ust. 6 SWZ– </w:t>
      </w:r>
      <w:r>
        <w:rPr>
          <w:rFonts w:ascii="Arial" w:eastAsia="Arial" w:hAnsi="Arial" w:cs="Arial"/>
          <w:i/>
          <w:color w:val="000000"/>
          <w:sz w:val="22"/>
          <w:szCs w:val="22"/>
        </w:rPr>
        <w:t>jeżeli wymagane przez SWZ;</w:t>
      </w:r>
    </w:p>
    <w:p w:rsidR="00A53D8A" w:rsidRDefault="00A57D68">
      <w:pPr>
        <w:numPr>
          <w:ilvl w:val="1"/>
          <w:numId w:val="18"/>
        </w:numPr>
        <w:spacing w:after="120"/>
        <w:jc w:val="both"/>
        <w:rPr>
          <w:rFonts w:ascii="Arial" w:eastAsia="Arial" w:hAnsi="Arial" w:cs="Arial"/>
          <w:color w:val="000000"/>
          <w:sz w:val="22"/>
          <w:szCs w:val="22"/>
        </w:rPr>
      </w:pPr>
      <w:r>
        <w:rPr>
          <w:rFonts w:ascii="Arial" w:eastAsia="Arial" w:hAnsi="Arial" w:cs="Arial"/>
          <w:color w:val="000000"/>
          <w:sz w:val="22"/>
          <w:szCs w:val="22"/>
        </w:rPr>
        <w:t xml:space="preserve">Uzasadnienie dla zastrzeżenia informacji stanowiących tajemnicę przedsiębiorstwa, opisane w ust. 3 powyżej – </w:t>
      </w:r>
      <w:r>
        <w:rPr>
          <w:rFonts w:ascii="Arial" w:eastAsia="Arial" w:hAnsi="Arial" w:cs="Arial"/>
          <w:i/>
          <w:color w:val="000000"/>
          <w:sz w:val="22"/>
          <w:szCs w:val="22"/>
        </w:rPr>
        <w:t>jeżeli ma zastosowanie</w:t>
      </w:r>
      <w:r>
        <w:rPr>
          <w:rFonts w:ascii="Arial" w:eastAsia="Arial" w:hAnsi="Arial" w:cs="Arial"/>
          <w:color w:val="000000"/>
          <w:sz w:val="22"/>
          <w:szCs w:val="22"/>
        </w:rPr>
        <w:t>;</w:t>
      </w:r>
    </w:p>
    <w:p w:rsidR="00A53D8A" w:rsidRDefault="00A57D68">
      <w:pPr>
        <w:numPr>
          <w:ilvl w:val="1"/>
          <w:numId w:val="18"/>
        </w:numPr>
        <w:spacing w:after="120"/>
        <w:jc w:val="both"/>
        <w:rPr>
          <w:rFonts w:ascii="Arial" w:eastAsia="Arial" w:hAnsi="Arial" w:cs="Arial"/>
          <w:color w:val="000000"/>
          <w:sz w:val="22"/>
          <w:szCs w:val="22"/>
        </w:rPr>
      </w:pPr>
      <w:r>
        <w:rPr>
          <w:rFonts w:ascii="Arial" w:eastAsia="Arial" w:hAnsi="Arial" w:cs="Arial"/>
          <w:color w:val="000000"/>
          <w:sz w:val="22"/>
          <w:szCs w:val="22"/>
        </w:rPr>
        <w:t xml:space="preserve">Informacje o których mowa w art. 225 ust. 2 ustawy </w:t>
      </w:r>
      <w:proofErr w:type="spellStart"/>
      <w:r>
        <w:rPr>
          <w:rFonts w:ascii="Arial" w:eastAsia="Arial" w:hAnsi="Arial" w:cs="Arial"/>
          <w:color w:val="000000"/>
          <w:sz w:val="22"/>
          <w:szCs w:val="22"/>
        </w:rPr>
        <w:t>pzp</w:t>
      </w:r>
      <w:proofErr w:type="spellEnd"/>
      <w:r>
        <w:rPr>
          <w:rFonts w:ascii="Arial" w:eastAsia="Arial" w:hAnsi="Arial" w:cs="Arial"/>
          <w:color w:val="000000"/>
          <w:sz w:val="22"/>
          <w:szCs w:val="22"/>
        </w:rPr>
        <w:t xml:space="preserve">, w sytuacji gdyby wybór prowadził do powstania u zamawiającego obowiązku podatkowego zgodnie z ustawą VAT – </w:t>
      </w:r>
      <w:r>
        <w:rPr>
          <w:rFonts w:ascii="Arial" w:eastAsia="Arial" w:hAnsi="Arial" w:cs="Arial"/>
          <w:i/>
          <w:color w:val="000000"/>
          <w:sz w:val="22"/>
          <w:szCs w:val="22"/>
        </w:rPr>
        <w:t>jeżeli ma zastosowanie</w:t>
      </w:r>
      <w:r>
        <w:rPr>
          <w:rFonts w:ascii="Arial" w:eastAsia="Arial" w:hAnsi="Arial" w:cs="Arial"/>
          <w:color w:val="000000"/>
          <w:sz w:val="22"/>
          <w:szCs w:val="22"/>
        </w:rPr>
        <w:t xml:space="preserve">. </w:t>
      </w:r>
    </w:p>
    <w:p w:rsidR="00A53D8A" w:rsidRDefault="00A57D68">
      <w:pPr>
        <w:numPr>
          <w:ilvl w:val="1"/>
          <w:numId w:val="18"/>
        </w:numPr>
        <w:spacing w:after="240"/>
        <w:jc w:val="both"/>
        <w:rPr>
          <w:rFonts w:ascii="Arial" w:eastAsia="Arial" w:hAnsi="Arial" w:cs="Arial"/>
          <w:color w:val="000000"/>
          <w:sz w:val="22"/>
          <w:szCs w:val="22"/>
        </w:rPr>
      </w:pPr>
      <w:r>
        <w:rPr>
          <w:rFonts w:ascii="Arial" w:eastAsia="Arial" w:hAnsi="Arial" w:cs="Arial"/>
          <w:b/>
          <w:color w:val="000000"/>
          <w:sz w:val="22"/>
          <w:szCs w:val="22"/>
        </w:rPr>
        <w:t xml:space="preserve">Dokumenty, niezbędne do oceny merytorycznej oferty zgodnie z § 16 niniejszego SWZ, tj.: </w:t>
      </w:r>
    </w:p>
    <w:p w:rsidR="00A53D8A" w:rsidRDefault="00A57D68">
      <w:pPr>
        <w:numPr>
          <w:ilvl w:val="0"/>
          <w:numId w:val="31"/>
        </w:numPr>
        <w:pBdr>
          <w:top w:val="nil"/>
          <w:left w:val="nil"/>
          <w:bottom w:val="nil"/>
          <w:right w:val="nil"/>
          <w:between w:val="nil"/>
        </w:pBdr>
        <w:jc w:val="both"/>
      </w:pPr>
      <w:r>
        <w:rPr>
          <w:rFonts w:ascii="Arial" w:eastAsia="Arial" w:hAnsi="Arial" w:cs="Arial"/>
          <w:color w:val="000000"/>
          <w:sz w:val="22"/>
          <w:szCs w:val="22"/>
        </w:rPr>
        <w:t>Propozycja kwestionariusza rekrutacyjnego do wywiadów IDI w sektorze telekomunikacji</w:t>
      </w:r>
    </w:p>
    <w:p w:rsidR="00A53D8A" w:rsidRDefault="00A57D68">
      <w:pPr>
        <w:numPr>
          <w:ilvl w:val="0"/>
          <w:numId w:val="31"/>
        </w:numPr>
        <w:pBdr>
          <w:top w:val="nil"/>
          <w:left w:val="nil"/>
          <w:bottom w:val="nil"/>
          <w:right w:val="nil"/>
          <w:between w:val="nil"/>
        </w:pBdr>
        <w:jc w:val="both"/>
      </w:pPr>
      <w:r>
        <w:rPr>
          <w:rFonts w:ascii="Arial" w:eastAsia="Arial" w:hAnsi="Arial" w:cs="Arial"/>
          <w:color w:val="000000"/>
          <w:sz w:val="22"/>
          <w:szCs w:val="22"/>
        </w:rPr>
        <w:t>Propozycje ścieżek postępowania w trudnych sytuacjach pojawiających się w badaniach</w:t>
      </w:r>
    </w:p>
    <w:p w:rsidR="00A53D8A" w:rsidRDefault="00A57D68">
      <w:pPr>
        <w:pBdr>
          <w:top w:val="nil"/>
          <w:left w:val="nil"/>
          <w:bottom w:val="nil"/>
          <w:right w:val="nil"/>
          <w:between w:val="nil"/>
        </w:pBdr>
        <w:spacing w:line="276" w:lineRule="auto"/>
        <w:jc w:val="both"/>
        <w:rPr>
          <w:rFonts w:ascii="Arial" w:eastAsia="Arial" w:hAnsi="Arial" w:cs="Arial"/>
          <w:sz w:val="22"/>
          <w:szCs w:val="22"/>
          <w:u w:val="single"/>
        </w:rPr>
      </w:pPr>
      <w:r>
        <w:rPr>
          <w:rFonts w:ascii="Arial" w:eastAsia="Arial" w:hAnsi="Arial" w:cs="Arial"/>
          <w:b/>
          <w:sz w:val="22"/>
          <w:szCs w:val="22"/>
        </w:rPr>
        <w:lastRenderedPageBreak/>
        <w:t xml:space="preserve">Brak któregokolwiek z ww. elementów stanowi o niezgodności treści oferty z warunkami zamówienia i spowoduje, z uwzględnieniem możliwości zawartych w art. 223 ustawy, odrzucenie oferty na podstawie art. 226 ust. 1 pkt 5 ustawy </w:t>
      </w:r>
      <w:proofErr w:type="spellStart"/>
      <w:r>
        <w:rPr>
          <w:rFonts w:ascii="Arial" w:eastAsia="Arial" w:hAnsi="Arial" w:cs="Arial"/>
          <w:b/>
          <w:sz w:val="22"/>
          <w:szCs w:val="22"/>
        </w:rPr>
        <w:t>pzp</w:t>
      </w:r>
      <w:proofErr w:type="spellEnd"/>
      <w:r>
        <w:rPr>
          <w:rFonts w:ascii="Arial" w:eastAsia="Arial" w:hAnsi="Arial" w:cs="Arial"/>
          <w:b/>
          <w:sz w:val="22"/>
          <w:szCs w:val="22"/>
        </w:rPr>
        <w:t xml:space="preserve">. </w:t>
      </w:r>
    </w:p>
    <w:p w:rsidR="00A53D8A" w:rsidRDefault="00A53D8A">
      <w:pPr>
        <w:spacing w:after="240" w:line="312" w:lineRule="auto"/>
        <w:jc w:val="both"/>
        <w:rPr>
          <w:color w:val="000000"/>
        </w:rPr>
      </w:pPr>
    </w:p>
    <w:p w:rsidR="00A53D8A" w:rsidRDefault="00A57D68">
      <w:pPr>
        <w:pStyle w:val="Nagwek1"/>
        <w:spacing w:before="0" w:after="120"/>
        <w:rPr>
          <w:color w:val="000000"/>
        </w:rPr>
      </w:pPr>
      <w:r>
        <w:rPr>
          <w:color w:val="000000"/>
        </w:rPr>
        <w:t>§13 Termin składania i otwarcia ofert</w:t>
      </w:r>
    </w:p>
    <w:p w:rsidR="00A53D8A" w:rsidRPr="00633FD1" w:rsidRDefault="00A57D68">
      <w:pPr>
        <w:numPr>
          <w:ilvl w:val="0"/>
          <w:numId w:val="8"/>
        </w:numPr>
        <w:spacing w:after="120"/>
        <w:jc w:val="both"/>
        <w:rPr>
          <w:rFonts w:ascii="Arial" w:eastAsia="Arial" w:hAnsi="Arial" w:cs="Arial"/>
          <w:color w:val="000000" w:themeColor="text1"/>
          <w:sz w:val="22"/>
          <w:szCs w:val="22"/>
        </w:rPr>
      </w:pPr>
      <w:r>
        <w:rPr>
          <w:rFonts w:ascii="Arial" w:eastAsia="Arial" w:hAnsi="Arial" w:cs="Arial"/>
          <w:color w:val="000000"/>
          <w:sz w:val="22"/>
          <w:szCs w:val="22"/>
        </w:rPr>
        <w:t xml:space="preserve">Ofertę należy złożyć do </w:t>
      </w:r>
      <w:r w:rsidRPr="00633FD1">
        <w:rPr>
          <w:rFonts w:ascii="Arial" w:eastAsia="Arial" w:hAnsi="Arial" w:cs="Arial"/>
          <w:color w:val="000000" w:themeColor="text1"/>
          <w:sz w:val="22"/>
          <w:szCs w:val="22"/>
        </w:rPr>
        <w:t xml:space="preserve">dnia </w:t>
      </w:r>
      <w:r w:rsidR="00633FD1" w:rsidRPr="00633FD1">
        <w:rPr>
          <w:rFonts w:ascii="Arial" w:eastAsia="Arial" w:hAnsi="Arial" w:cs="Arial"/>
          <w:b/>
          <w:color w:val="000000" w:themeColor="text1"/>
          <w:sz w:val="22"/>
          <w:szCs w:val="22"/>
        </w:rPr>
        <w:t>28.11</w:t>
      </w:r>
      <w:r w:rsidRPr="00633FD1">
        <w:rPr>
          <w:rFonts w:ascii="Arial" w:eastAsia="Arial" w:hAnsi="Arial" w:cs="Arial"/>
          <w:b/>
          <w:color w:val="000000" w:themeColor="text1"/>
          <w:sz w:val="22"/>
          <w:szCs w:val="22"/>
        </w:rPr>
        <w:t>.2024 r.</w:t>
      </w:r>
      <w:r w:rsidRPr="00633FD1">
        <w:rPr>
          <w:rFonts w:ascii="Arial" w:eastAsia="Arial" w:hAnsi="Arial" w:cs="Arial"/>
          <w:color w:val="000000" w:themeColor="text1"/>
          <w:sz w:val="22"/>
          <w:szCs w:val="22"/>
        </w:rPr>
        <w:t xml:space="preserve"> do godziny 12:00.</w:t>
      </w:r>
    </w:p>
    <w:p w:rsidR="00A53D8A" w:rsidRDefault="00A57D68">
      <w:pPr>
        <w:numPr>
          <w:ilvl w:val="0"/>
          <w:numId w:val="8"/>
        </w:numPr>
        <w:spacing w:after="120"/>
        <w:jc w:val="both"/>
        <w:rPr>
          <w:rFonts w:ascii="Arial" w:eastAsia="Arial" w:hAnsi="Arial" w:cs="Arial"/>
          <w:color w:val="000000"/>
          <w:sz w:val="22"/>
          <w:szCs w:val="22"/>
        </w:rPr>
      </w:pPr>
      <w:r w:rsidRPr="00633FD1">
        <w:rPr>
          <w:rFonts w:ascii="Arial" w:eastAsia="Arial" w:hAnsi="Arial" w:cs="Arial"/>
          <w:color w:val="000000" w:themeColor="text1"/>
          <w:sz w:val="22"/>
          <w:szCs w:val="22"/>
        </w:rPr>
        <w:t>Otwarcie ofert nastąpi w dniu</w:t>
      </w:r>
      <w:r w:rsidRPr="00633FD1">
        <w:rPr>
          <w:rFonts w:ascii="Arial" w:eastAsia="Arial" w:hAnsi="Arial" w:cs="Arial"/>
          <w:b/>
          <w:color w:val="000000" w:themeColor="text1"/>
          <w:sz w:val="22"/>
          <w:szCs w:val="22"/>
        </w:rPr>
        <w:t xml:space="preserve"> </w:t>
      </w:r>
      <w:r w:rsidR="00633FD1" w:rsidRPr="00633FD1">
        <w:rPr>
          <w:rFonts w:ascii="Arial" w:eastAsia="Arial" w:hAnsi="Arial" w:cs="Arial"/>
          <w:b/>
          <w:color w:val="000000" w:themeColor="text1"/>
          <w:sz w:val="22"/>
          <w:szCs w:val="22"/>
        </w:rPr>
        <w:t>28.11.</w:t>
      </w:r>
      <w:r w:rsidRPr="00633FD1">
        <w:rPr>
          <w:rFonts w:ascii="Arial" w:eastAsia="Arial" w:hAnsi="Arial" w:cs="Arial"/>
          <w:b/>
          <w:color w:val="000000" w:themeColor="text1"/>
          <w:sz w:val="22"/>
          <w:szCs w:val="22"/>
        </w:rPr>
        <w:t>2024 r.</w:t>
      </w:r>
      <w:r w:rsidRPr="00633FD1">
        <w:rPr>
          <w:rFonts w:ascii="Arial" w:eastAsia="Arial" w:hAnsi="Arial" w:cs="Arial"/>
          <w:color w:val="000000" w:themeColor="text1"/>
          <w:sz w:val="22"/>
          <w:szCs w:val="22"/>
        </w:rPr>
        <w:t xml:space="preserve"> o godzinie </w:t>
      </w:r>
      <w:r>
        <w:rPr>
          <w:rFonts w:ascii="Arial" w:eastAsia="Arial" w:hAnsi="Arial" w:cs="Arial"/>
          <w:color w:val="000000"/>
          <w:sz w:val="22"/>
          <w:szCs w:val="22"/>
        </w:rPr>
        <w:t>12:30.</w:t>
      </w:r>
    </w:p>
    <w:p w:rsidR="00A53D8A" w:rsidRDefault="00A57D68">
      <w:pPr>
        <w:numPr>
          <w:ilvl w:val="0"/>
          <w:numId w:val="8"/>
        </w:numPr>
        <w:spacing w:after="120"/>
        <w:jc w:val="both"/>
        <w:rPr>
          <w:rFonts w:ascii="Arial" w:eastAsia="Arial" w:hAnsi="Arial" w:cs="Arial"/>
          <w:color w:val="000000"/>
          <w:sz w:val="22"/>
          <w:szCs w:val="22"/>
        </w:rPr>
      </w:pPr>
      <w:r>
        <w:rPr>
          <w:rFonts w:ascii="Arial" w:eastAsia="Arial" w:hAnsi="Arial" w:cs="Arial"/>
          <w:color w:val="000000"/>
          <w:sz w:val="22"/>
          <w:szCs w:val="22"/>
        </w:rPr>
        <w:t>Otwarcie ofert następuje w trybie przewidzianym w</w:t>
      </w:r>
      <w:r>
        <w:rPr>
          <w:rFonts w:ascii="Arial" w:eastAsia="Arial" w:hAnsi="Arial" w:cs="Arial"/>
          <w:b/>
          <w:color w:val="000000"/>
          <w:sz w:val="22"/>
          <w:szCs w:val="22"/>
        </w:rPr>
        <w:t xml:space="preserve"> Platformie e-zamówienia</w:t>
      </w:r>
    </w:p>
    <w:p w:rsidR="00A53D8A" w:rsidRDefault="00A57D68">
      <w:pPr>
        <w:numPr>
          <w:ilvl w:val="0"/>
          <w:numId w:val="8"/>
        </w:numPr>
        <w:spacing w:after="120"/>
        <w:jc w:val="both"/>
        <w:rPr>
          <w:rFonts w:ascii="Arial" w:eastAsia="Arial" w:hAnsi="Arial" w:cs="Arial"/>
          <w:color w:val="000000"/>
          <w:sz w:val="22"/>
          <w:szCs w:val="22"/>
        </w:rPr>
      </w:pPr>
      <w:r>
        <w:rPr>
          <w:rFonts w:ascii="Arial" w:eastAsia="Arial" w:hAnsi="Arial" w:cs="Arial"/>
          <w:color w:val="000000"/>
          <w:sz w:val="22"/>
          <w:szCs w:val="22"/>
        </w:rPr>
        <w:t>Czynność otwarcia ofert nie jest publiczna.</w:t>
      </w:r>
    </w:p>
    <w:p w:rsidR="00A53D8A" w:rsidRDefault="00A57D68">
      <w:pPr>
        <w:numPr>
          <w:ilvl w:val="0"/>
          <w:numId w:val="8"/>
        </w:numPr>
        <w:spacing w:after="120"/>
        <w:jc w:val="both"/>
        <w:rPr>
          <w:rFonts w:ascii="Arial" w:eastAsia="Arial" w:hAnsi="Arial" w:cs="Arial"/>
          <w:color w:val="000000"/>
          <w:sz w:val="22"/>
          <w:szCs w:val="22"/>
        </w:rPr>
      </w:pPr>
      <w:r>
        <w:rPr>
          <w:rFonts w:ascii="Arial" w:eastAsia="Arial" w:hAnsi="Arial" w:cs="Arial"/>
          <w:color w:val="000000"/>
          <w:sz w:val="22"/>
          <w:szCs w:val="22"/>
        </w:rPr>
        <w:t>Niezwłocznie po otwarciu ofert Zamawiający zamieszcza na stronie internetowej informacje odczytane podczas sesji otwarcia ofert.</w:t>
      </w:r>
    </w:p>
    <w:p w:rsidR="00A53D8A" w:rsidRDefault="00A53D8A">
      <w:pPr>
        <w:pBdr>
          <w:top w:val="nil"/>
          <w:left w:val="nil"/>
          <w:bottom w:val="nil"/>
          <w:right w:val="nil"/>
          <w:between w:val="nil"/>
        </w:pBdr>
        <w:spacing w:after="120"/>
        <w:ind w:left="720"/>
        <w:rPr>
          <w:rFonts w:ascii="Arial" w:eastAsia="Arial" w:hAnsi="Arial" w:cs="Arial"/>
          <w:color w:val="000000"/>
          <w:sz w:val="24"/>
          <w:szCs w:val="24"/>
        </w:rPr>
      </w:pPr>
    </w:p>
    <w:p w:rsidR="00A53D8A" w:rsidRDefault="00A57D68">
      <w:pPr>
        <w:pStyle w:val="Nagwek1"/>
        <w:spacing w:before="0" w:after="120" w:line="276" w:lineRule="auto"/>
        <w:rPr>
          <w:color w:val="000000"/>
        </w:rPr>
      </w:pPr>
      <w:r>
        <w:rPr>
          <w:color w:val="000000"/>
        </w:rPr>
        <w:t>§14 Opis sposobu obliczenia ceny</w:t>
      </w:r>
    </w:p>
    <w:p w:rsidR="00A53D8A" w:rsidRDefault="00A57D68">
      <w:pPr>
        <w:numPr>
          <w:ilvl w:val="0"/>
          <w:numId w:val="11"/>
        </w:numPr>
        <w:spacing w:before="120"/>
        <w:jc w:val="both"/>
        <w:rPr>
          <w:rFonts w:ascii="Arial" w:eastAsia="Arial" w:hAnsi="Arial" w:cs="Arial"/>
          <w:color w:val="000000"/>
          <w:sz w:val="22"/>
          <w:szCs w:val="22"/>
        </w:rPr>
      </w:pPr>
      <w:r>
        <w:rPr>
          <w:rFonts w:ascii="Arial" w:eastAsia="Arial" w:hAnsi="Arial" w:cs="Arial"/>
          <w:color w:val="000000"/>
          <w:sz w:val="22"/>
          <w:szCs w:val="22"/>
        </w:rPr>
        <w:t xml:space="preserve">Wykonawca poda w Formularzu Ofertowym (załącznik nr 6) wartość brutto swojej oferty. </w:t>
      </w:r>
    </w:p>
    <w:p w:rsidR="00A53D8A" w:rsidRDefault="00A57D68">
      <w:pPr>
        <w:numPr>
          <w:ilvl w:val="0"/>
          <w:numId w:val="11"/>
        </w:numPr>
        <w:spacing w:before="120"/>
        <w:jc w:val="both"/>
        <w:rPr>
          <w:rFonts w:ascii="Arial" w:eastAsia="Arial" w:hAnsi="Arial" w:cs="Arial"/>
          <w:color w:val="000000"/>
          <w:sz w:val="22"/>
          <w:szCs w:val="22"/>
        </w:rPr>
      </w:pPr>
      <w:r>
        <w:rPr>
          <w:rFonts w:ascii="Arial" w:eastAsia="Arial" w:hAnsi="Arial" w:cs="Arial"/>
          <w:color w:val="000000"/>
          <w:sz w:val="22"/>
          <w:szCs w:val="22"/>
        </w:rPr>
        <w:t xml:space="preserve">Cena brutto oferty ma obejmować wszelkie koszty wykonawcy związane z realizacją przedmiotowego zamówienia oraz jego zysk. </w:t>
      </w:r>
    </w:p>
    <w:p w:rsidR="00A53D8A" w:rsidRDefault="00A57D68">
      <w:pPr>
        <w:numPr>
          <w:ilvl w:val="0"/>
          <w:numId w:val="11"/>
        </w:numPr>
        <w:spacing w:before="120"/>
        <w:jc w:val="both"/>
        <w:rPr>
          <w:rFonts w:ascii="Arial" w:eastAsia="Arial" w:hAnsi="Arial" w:cs="Arial"/>
          <w:color w:val="000000"/>
          <w:sz w:val="22"/>
          <w:szCs w:val="22"/>
        </w:rPr>
      </w:pPr>
      <w:r>
        <w:rPr>
          <w:rFonts w:ascii="Arial" w:eastAsia="Arial" w:hAnsi="Arial" w:cs="Arial"/>
          <w:color w:val="000000"/>
          <w:sz w:val="22"/>
          <w:szCs w:val="22"/>
        </w:rPr>
        <w:t xml:space="preserve">Cenę należy podać w złotych polskich, z dokładnością do 2 miejsc po przecinku. </w:t>
      </w:r>
    </w:p>
    <w:p w:rsidR="00A53D8A" w:rsidRDefault="00A57D68">
      <w:pPr>
        <w:numPr>
          <w:ilvl w:val="0"/>
          <w:numId w:val="11"/>
        </w:numPr>
        <w:spacing w:before="120"/>
        <w:jc w:val="both"/>
        <w:rPr>
          <w:rFonts w:ascii="Arial" w:eastAsia="Arial" w:hAnsi="Arial" w:cs="Arial"/>
          <w:color w:val="000000"/>
          <w:sz w:val="22"/>
          <w:szCs w:val="22"/>
        </w:rPr>
      </w:pPr>
      <w:r>
        <w:rPr>
          <w:rFonts w:ascii="Arial" w:eastAsia="Arial" w:hAnsi="Arial" w:cs="Arial"/>
          <w:color w:val="000000"/>
          <w:sz w:val="22"/>
          <w:szCs w:val="22"/>
        </w:rPr>
        <w:t xml:space="preserve">Cena ofertowa jest ustalona na cały okres obowiązywania umowy i nie będzie podlegać zmianom. </w:t>
      </w:r>
    </w:p>
    <w:p w:rsidR="00A53D8A" w:rsidRDefault="00A57D68">
      <w:pPr>
        <w:numPr>
          <w:ilvl w:val="0"/>
          <w:numId w:val="11"/>
        </w:numPr>
        <w:spacing w:before="120"/>
        <w:jc w:val="both"/>
        <w:rPr>
          <w:rFonts w:ascii="Arial" w:eastAsia="Arial" w:hAnsi="Arial" w:cs="Arial"/>
          <w:color w:val="000000"/>
          <w:sz w:val="22"/>
          <w:szCs w:val="22"/>
        </w:rPr>
      </w:pPr>
      <w:r>
        <w:rPr>
          <w:rFonts w:ascii="Arial" w:eastAsia="Arial" w:hAnsi="Arial" w:cs="Arial"/>
          <w:color w:val="000000"/>
          <w:sz w:val="22"/>
          <w:szCs w:val="22"/>
        </w:rPr>
        <w:t>Ocenie podlegać będzie cena brutto oferty.</w:t>
      </w:r>
    </w:p>
    <w:p w:rsidR="00A53D8A" w:rsidRDefault="00A53D8A">
      <w:pPr>
        <w:pBdr>
          <w:top w:val="nil"/>
          <w:left w:val="nil"/>
          <w:bottom w:val="nil"/>
          <w:right w:val="nil"/>
          <w:between w:val="nil"/>
        </w:pBdr>
        <w:spacing w:after="120"/>
        <w:ind w:left="720"/>
        <w:rPr>
          <w:rFonts w:ascii="Arial" w:eastAsia="Arial" w:hAnsi="Arial" w:cs="Arial"/>
          <w:color w:val="000000"/>
          <w:sz w:val="24"/>
          <w:szCs w:val="24"/>
        </w:rPr>
      </w:pPr>
    </w:p>
    <w:p w:rsidR="00A53D8A" w:rsidRDefault="00A57D68">
      <w:pPr>
        <w:pStyle w:val="Nagwek1"/>
        <w:spacing w:before="0" w:after="120" w:line="276" w:lineRule="auto"/>
        <w:rPr>
          <w:color w:val="000000"/>
        </w:rPr>
      </w:pPr>
      <w:r>
        <w:rPr>
          <w:color w:val="000000"/>
        </w:rPr>
        <w:t>§15 Badanie ofert</w:t>
      </w:r>
    </w:p>
    <w:p w:rsidR="00A53D8A" w:rsidRDefault="00A57D68">
      <w:pPr>
        <w:numPr>
          <w:ilvl w:val="0"/>
          <w:numId w:val="3"/>
        </w:numPr>
        <w:spacing w:after="120" w:line="276" w:lineRule="auto"/>
        <w:jc w:val="both"/>
        <w:rPr>
          <w:rFonts w:ascii="Arial" w:eastAsia="Arial" w:hAnsi="Arial" w:cs="Arial"/>
          <w:color w:val="000000"/>
          <w:sz w:val="22"/>
          <w:szCs w:val="22"/>
        </w:rPr>
      </w:pPr>
      <w:r>
        <w:rPr>
          <w:rFonts w:ascii="Arial" w:eastAsia="Arial" w:hAnsi="Arial" w:cs="Arial"/>
          <w:color w:val="000000"/>
          <w:sz w:val="22"/>
          <w:szCs w:val="22"/>
        </w:rPr>
        <w:t xml:space="preserve">Zamawiający najpierw dokonuje oceny ofert, a następnie zbada, czy wykonawca, którego  oferta została oceniona jako najkorzystniejsza, nie podlega wykluczeniu oraz spełnia warunki udziału w postępowaniu. W takim przypadku, w terminie nie krótszym niż 5 dni wezwie Wykonawcę, który przedstawił najkorzystniejszą ofertę do złożenia dokumentów potwierdzających spełnianie warunków udziału oraz niepodleganie wykluczeniu </w:t>
      </w:r>
      <w:r>
        <w:rPr>
          <w:rFonts w:ascii="Arial" w:eastAsia="Arial" w:hAnsi="Arial" w:cs="Arial"/>
          <w:color w:val="000000"/>
          <w:sz w:val="22"/>
          <w:szCs w:val="22"/>
        </w:rPr>
        <w:br/>
        <w:t xml:space="preserve">z postępowania. Art. 274 ustawy </w:t>
      </w:r>
      <w:proofErr w:type="spellStart"/>
      <w:r>
        <w:rPr>
          <w:rFonts w:ascii="Arial" w:eastAsia="Arial" w:hAnsi="Arial" w:cs="Arial"/>
          <w:color w:val="000000"/>
          <w:sz w:val="22"/>
          <w:szCs w:val="22"/>
        </w:rPr>
        <w:t>pzp</w:t>
      </w:r>
      <w:proofErr w:type="spellEnd"/>
      <w:r>
        <w:rPr>
          <w:rFonts w:ascii="Arial" w:eastAsia="Arial" w:hAnsi="Arial" w:cs="Arial"/>
          <w:color w:val="000000"/>
          <w:sz w:val="22"/>
          <w:szCs w:val="22"/>
        </w:rPr>
        <w:t xml:space="preserve"> stosuje się.</w:t>
      </w:r>
    </w:p>
    <w:p w:rsidR="00A53D8A" w:rsidRDefault="00A57D68">
      <w:pPr>
        <w:numPr>
          <w:ilvl w:val="0"/>
          <w:numId w:val="3"/>
        </w:numPr>
        <w:spacing w:after="120" w:line="276" w:lineRule="auto"/>
        <w:jc w:val="both"/>
        <w:rPr>
          <w:rFonts w:ascii="Arial" w:eastAsia="Arial" w:hAnsi="Arial" w:cs="Arial"/>
          <w:color w:val="000000"/>
          <w:sz w:val="22"/>
          <w:szCs w:val="22"/>
        </w:rPr>
      </w:pPr>
      <w:r>
        <w:rPr>
          <w:rFonts w:ascii="Arial" w:eastAsia="Arial" w:hAnsi="Arial" w:cs="Arial"/>
          <w:color w:val="000000"/>
          <w:sz w:val="22"/>
          <w:szCs w:val="22"/>
        </w:rPr>
        <w:t>W toku badania i oceny ofert Zamawiający może żądać od Wykonawców wyjaśnień dotyczących treści złożonych ofert.</w:t>
      </w:r>
    </w:p>
    <w:p w:rsidR="00A53D8A" w:rsidRDefault="00A57D68">
      <w:pPr>
        <w:numPr>
          <w:ilvl w:val="0"/>
          <w:numId w:val="3"/>
        </w:numPr>
        <w:spacing w:after="120" w:line="276" w:lineRule="auto"/>
        <w:jc w:val="both"/>
        <w:rPr>
          <w:rFonts w:ascii="Arial" w:eastAsia="Arial" w:hAnsi="Arial" w:cs="Arial"/>
          <w:color w:val="000000"/>
          <w:sz w:val="22"/>
          <w:szCs w:val="22"/>
        </w:rPr>
      </w:pPr>
      <w:r>
        <w:rPr>
          <w:rFonts w:ascii="Arial" w:eastAsia="Arial" w:hAnsi="Arial" w:cs="Arial"/>
          <w:color w:val="000000"/>
          <w:sz w:val="22"/>
          <w:szCs w:val="22"/>
        </w:rPr>
        <w:t>Zamawiający dokona poprawek w ofercie zgodnie z zapisami art. 223 ust. 2 ustawy.</w:t>
      </w:r>
    </w:p>
    <w:p w:rsidR="00A53D8A" w:rsidRDefault="00A57D68">
      <w:pPr>
        <w:numPr>
          <w:ilvl w:val="0"/>
          <w:numId w:val="3"/>
        </w:numPr>
        <w:spacing w:after="120" w:line="276" w:lineRule="auto"/>
        <w:jc w:val="both"/>
        <w:rPr>
          <w:rFonts w:ascii="Arial" w:eastAsia="Arial" w:hAnsi="Arial" w:cs="Arial"/>
          <w:color w:val="000000"/>
          <w:sz w:val="22"/>
          <w:szCs w:val="22"/>
        </w:rPr>
      </w:pPr>
      <w:r>
        <w:rPr>
          <w:rFonts w:ascii="Arial" w:eastAsia="Arial" w:hAnsi="Arial" w:cs="Arial"/>
          <w:color w:val="000000"/>
          <w:sz w:val="22"/>
          <w:szCs w:val="22"/>
        </w:rPr>
        <w:t xml:space="preserve">W przypadku rozbieżności pomiędzy ceną podaną przez wykonawcę w ofercie wyrażoną słownie oraz cyfrowo za prawidłową Zamawiający uzna wartość (cenę) wyrażoną słownie z zastrzeżeniem art. 223 ust. 2 </w:t>
      </w:r>
      <w:proofErr w:type="spellStart"/>
      <w:r>
        <w:rPr>
          <w:rFonts w:ascii="Arial" w:eastAsia="Arial" w:hAnsi="Arial" w:cs="Arial"/>
          <w:color w:val="000000"/>
          <w:sz w:val="22"/>
          <w:szCs w:val="22"/>
        </w:rPr>
        <w:t>pzp</w:t>
      </w:r>
      <w:proofErr w:type="spellEnd"/>
      <w:r>
        <w:rPr>
          <w:rFonts w:ascii="Arial" w:eastAsia="Arial" w:hAnsi="Arial" w:cs="Arial"/>
          <w:color w:val="000000"/>
          <w:sz w:val="22"/>
          <w:szCs w:val="22"/>
        </w:rPr>
        <w:t>.</w:t>
      </w:r>
    </w:p>
    <w:p w:rsidR="00A53D8A" w:rsidRDefault="00A53D8A">
      <w:pPr>
        <w:spacing w:after="120" w:line="276" w:lineRule="auto"/>
        <w:jc w:val="both"/>
        <w:rPr>
          <w:rFonts w:ascii="Arial" w:eastAsia="Arial" w:hAnsi="Arial" w:cs="Arial"/>
          <w:color w:val="000000"/>
          <w:sz w:val="22"/>
          <w:szCs w:val="22"/>
        </w:rPr>
      </w:pPr>
    </w:p>
    <w:p w:rsidR="00A53D8A" w:rsidRDefault="00A57D68">
      <w:pPr>
        <w:pStyle w:val="Nagwek1"/>
        <w:spacing w:before="0" w:after="120" w:line="276" w:lineRule="auto"/>
        <w:rPr>
          <w:color w:val="000000"/>
        </w:rPr>
      </w:pPr>
      <w:bookmarkStart w:id="8" w:name="_heading=h.1t3h5sf" w:colFirst="0" w:colLast="0"/>
      <w:bookmarkEnd w:id="8"/>
      <w:r>
        <w:rPr>
          <w:color w:val="000000"/>
        </w:rPr>
        <w:lastRenderedPageBreak/>
        <w:t>§ 16 Opis kryteriów oceny ofert wraz z podaniem wag tych kryteriów i sposobu oceny ofert</w:t>
      </w:r>
    </w:p>
    <w:p w:rsidR="00A53D8A" w:rsidRDefault="00A57D68">
      <w:pPr>
        <w:numPr>
          <w:ilvl w:val="0"/>
          <w:numId w:val="4"/>
        </w:numPr>
        <w:rPr>
          <w:rFonts w:ascii="Arial" w:eastAsia="Arial" w:hAnsi="Arial" w:cs="Arial"/>
          <w:color w:val="000000"/>
          <w:sz w:val="22"/>
          <w:szCs w:val="22"/>
        </w:rPr>
      </w:pPr>
      <w:bookmarkStart w:id="9" w:name="_heading=h.4d34og8" w:colFirst="0" w:colLast="0"/>
      <w:bookmarkEnd w:id="9"/>
      <w:r>
        <w:rPr>
          <w:rFonts w:ascii="Arial" w:eastAsia="Arial" w:hAnsi="Arial" w:cs="Arial"/>
          <w:color w:val="000000"/>
          <w:sz w:val="22"/>
          <w:szCs w:val="22"/>
        </w:rPr>
        <w:t>Opis kryteriów, którymi Zamawiający będzie się kierował przy wyborze oferty wraz z podaniem znaczenia tych kryteriów i sposobu oceny ofert:</w:t>
      </w:r>
    </w:p>
    <w:p w:rsidR="00A53D8A" w:rsidRDefault="00A53D8A">
      <w:pPr>
        <w:ind w:left="360"/>
        <w:rPr>
          <w:rFonts w:ascii="Arial" w:eastAsia="Arial" w:hAnsi="Arial" w:cs="Arial"/>
          <w:color w:val="000000"/>
          <w:sz w:val="22"/>
          <w:szCs w:val="22"/>
        </w:rPr>
      </w:pPr>
    </w:p>
    <w:tbl>
      <w:tblPr>
        <w:tblStyle w:val="a"/>
        <w:tblW w:w="903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873"/>
        <w:gridCol w:w="6381"/>
        <w:gridCol w:w="1776"/>
      </w:tblGrid>
      <w:tr w:rsidR="00A53D8A">
        <w:trPr>
          <w:trHeight w:val="560"/>
        </w:trPr>
        <w:tc>
          <w:tcPr>
            <w:tcW w:w="873" w:type="dxa"/>
            <w:tcBorders>
              <w:top w:val="single" w:sz="8" w:space="0" w:color="000000"/>
              <w:left w:val="single" w:sz="8" w:space="0" w:color="000000"/>
              <w:bottom w:val="single" w:sz="8" w:space="0" w:color="000000"/>
              <w:right w:val="single" w:sz="8" w:space="0" w:color="000000"/>
            </w:tcBorders>
            <w:shd w:val="clear" w:color="auto" w:fill="F2F2F2"/>
            <w:tcMar>
              <w:top w:w="100" w:type="dxa"/>
              <w:left w:w="100" w:type="dxa"/>
              <w:bottom w:w="100" w:type="dxa"/>
              <w:right w:w="100" w:type="dxa"/>
            </w:tcMar>
          </w:tcPr>
          <w:p w:rsidR="00A53D8A" w:rsidRDefault="00A57D68">
            <w:pPr>
              <w:jc w:val="both"/>
              <w:rPr>
                <w:rFonts w:ascii="Arial" w:eastAsia="Arial" w:hAnsi="Arial" w:cs="Arial"/>
                <w:sz w:val="22"/>
                <w:szCs w:val="22"/>
              </w:rPr>
            </w:pPr>
            <w:r>
              <w:rPr>
                <w:rFonts w:ascii="Arial" w:eastAsia="Arial" w:hAnsi="Arial" w:cs="Arial"/>
                <w:sz w:val="22"/>
                <w:szCs w:val="22"/>
              </w:rPr>
              <w:t>L.p.</w:t>
            </w:r>
          </w:p>
        </w:tc>
        <w:tc>
          <w:tcPr>
            <w:tcW w:w="6381" w:type="dxa"/>
            <w:tcBorders>
              <w:top w:val="single" w:sz="8" w:space="0" w:color="000000"/>
              <w:left w:val="nil"/>
              <w:bottom w:val="single" w:sz="8" w:space="0" w:color="000000"/>
              <w:right w:val="single" w:sz="8" w:space="0" w:color="000000"/>
            </w:tcBorders>
            <w:shd w:val="clear" w:color="auto" w:fill="F2F2F2"/>
            <w:tcMar>
              <w:top w:w="100" w:type="dxa"/>
              <w:left w:w="100" w:type="dxa"/>
              <w:bottom w:w="100" w:type="dxa"/>
              <w:right w:w="100" w:type="dxa"/>
            </w:tcMar>
          </w:tcPr>
          <w:p w:rsidR="00A53D8A" w:rsidRDefault="00A57D68">
            <w:pPr>
              <w:jc w:val="both"/>
              <w:rPr>
                <w:rFonts w:ascii="Arial" w:eastAsia="Arial" w:hAnsi="Arial" w:cs="Arial"/>
                <w:sz w:val="22"/>
                <w:szCs w:val="22"/>
              </w:rPr>
            </w:pPr>
            <w:r>
              <w:rPr>
                <w:rFonts w:ascii="Arial" w:eastAsia="Arial" w:hAnsi="Arial" w:cs="Arial"/>
                <w:sz w:val="22"/>
                <w:szCs w:val="22"/>
              </w:rPr>
              <w:t>Kryterium</w:t>
            </w:r>
          </w:p>
        </w:tc>
        <w:tc>
          <w:tcPr>
            <w:tcW w:w="1776" w:type="dxa"/>
            <w:tcBorders>
              <w:top w:val="single" w:sz="8" w:space="0" w:color="000000"/>
              <w:left w:val="nil"/>
              <w:bottom w:val="single" w:sz="8" w:space="0" w:color="000000"/>
              <w:right w:val="single" w:sz="8" w:space="0" w:color="000000"/>
            </w:tcBorders>
            <w:shd w:val="clear" w:color="auto" w:fill="F2F2F2"/>
            <w:tcMar>
              <w:top w:w="100" w:type="dxa"/>
              <w:left w:w="100" w:type="dxa"/>
              <w:bottom w:w="100" w:type="dxa"/>
              <w:right w:w="100" w:type="dxa"/>
            </w:tcMar>
          </w:tcPr>
          <w:p w:rsidR="00A53D8A" w:rsidRDefault="00A57D68">
            <w:pPr>
              <w:jc w:val="center"/>
              <w:rPr>
                <w:rFonts w:ascii="Arial" w:eastAsia="Arial" w:hAnsi="Arial" w:cs="Arial"/>
                <w:sz w:val="22"/>
                <w:szCs w:val="22"/>
              </w:rPr>
            </w:pPr>
            <w:r>
              <w:rPr>
                <w:rFonts w:ascii="Arial" w:eastAsia="Arial" w:hAnsi="Arial" w:cs="Arial"/>
                <w:sz w:val="22"/>
                <w:szCs w:val="22"/>
              </w:rPr>
              <w:t>Liczba punktów</w:t>
            </w:r>
          </w:p>
        </w:tc>
      </w:tr>
      <w:tr w:rsidR="00A53D8A">
        <w:trPr>
          <w:trHeight w:val="340"/>
        </w:trPr>
        <w:tc>
          <w:tcPr>
            <w:tcW w:w="873" w:type="dxa"/>
            <w:tcBorders>
              <w:top w:val="nil"/>
              <w:left w:val="single" w:sz="8" w:space="0" w:color="000000"/>
              <w:bottom w:val="nil"/>
              <w:right w:val="single" w:sz="8" w:space="0" w:color="000000"/>
            </w:tcBorders>
            <w:tcMar>
              <w:top w:w="100" w:type="dxa"/>
              <w:left w:w="100" w:type="dxa"/>
              <w:bottom w:w="100" w:type="dxa"/>
              <w:right w:w="100" w:type="dxa"/>
            </w:tcMar>
          </w:tcPr>
          <w:p w:rsidR="00A53D8A" w:rsidRDefault="00A57D68">
            <w:pPr>
              <w:jc w:val="both"/>
              <w:rPr>
                <w:rFonts w:ascii="Arial" w:eastAsia="Arial" w:hAnsi="Arial" w:cs="Arial"/>
                <w:sz w:val="22"/>
                <w:szCs w:val="22"/>
              </w:rPr>
            </w:pPr>
            <w:r>
              <w:rPr>
                <w:rFonts w:ascii="Arial" w:eastAsia="Arial" w:hAnsi="Arial" w:cs="Arial"/>
                <w:sz w:val="22"/>
                <w:szCs w:val="22"/>
              </w:rPr>
              <w:t>1.</w:t>
            </w:r>
          </w:p>
        </w:tc>
        <w:tc>
          <w:tcPr>
            <w:tcW w:w="6381" w:type="dxa"/>
            <w:tcBorders>
              <w:top w:val="nil"/>
              <w:left w:val="nil"/>
              <w:bottom w:val="nil"/>
              <w:right w:val="single" w:sz="8" w:space="0" w:color="000000"/>
            </w:tcBorders>
            <w:tcMar>
              <w:top w:w="100" w:type="dxa"/>
              <w:left w:w="100" w:type="dxa"/>
              <w:bottom w:w="100" w:type="dxa"/>
              <w:right w:w="100" w:type="dxa"/>
            </w:tcMar>
          </w:tcPr>
          <w:p w:rsidR="00A53D8A" w:rsidRDefault="00A57D68">
            <w:pPr>
              <w:rPr>
                <w:rFonts w:ascii="Arial" w:eastAsia="Arial" w:hAnsi="Arial" w:cs="Arial"/>
                <w:sz w:val="22"/>
                <w:szCs w:val="22"/>
              </w:rPr>
            </w:pPr>
            <w:r>
              <w:rPr>
                <w:rFonts w:ascii="Arial" w:eastAsia="Arial" w:hAnsi="Arial" w:cs="Arial"/>
                <w:sz w:val="22"/>
                <w:szCs w:val="22"/>
              </w:rPr>
              <w:t>Cena</w:t>
            </w:r>
          </w:p>
        </w:tc>
        <w:tc>
          <w:tcPr>
            <w:tcW w:w="1776" w:type="dxa"/>
            <w:tcBorders>
              <w:top w:val="nil"/>
              <w:left w:val="nil"/>
              <w:bottom w:val="nil"/>
              <w:right w:val="single" w:sz="8" w:space="0" w:color="000000"/>
            </w:tcBorders>
            <w:tcMar>
              <w:top w:w="100" w:type="dxa"/>
              <w:left w:w="100" w:type="dxa"/>
              <w:bottom w:w="100" w:type="dxa"/>
              <w:right w:w="100" w:type="dxa"/>
            </w:tcMar>
          </w:tcPr>
          <w:p w:rsidR="00A53D8A" w:rsidRDefault="00A57D68">
            <w:pPr>
              <w:jc w:val="center"/>
              <w:rPr>
                <w:rFonts w:ascii="Arial" w:eastAsia="Arial" w:hAnsi="Arial" w:cs="Arial"/>
                <w:sz w:val="22"/>
                <w:szCs w:val="22"/>
              </w:rPr>
            </w:pPr>
            <w:r>
              <w:rPr>
                <w:rFonts w:ascii="Arial" w:eastAsia="Arial" w:hAnsi="Arial" w:cs="Arial"/>
                <w:sz w:val="22"/>
                <w:szCs w:val="22"/>
              </w:rPr>
              <w:t>30,00</w:t>
            </w:r>
          </w:p>
        </w:tc>
      </w:tr>
      <w:tr w:rsidR="00A53D8A">
        <w:trPr>
          <w:trHeight w:val="340"/>
        </w:trPr>
        <w:tc>
          <w:tcPr>
            <w:tcW w:w="873" w:type="dxa"/>
            <w:tcBorders>
              <w:top w:val="single" w:sz="8" w:space="0" w:color="000000"/>
              <w:left w:val="single" w:sz="8" w:space="0" w:color="000000"/>
              <w:bottom w:val="nil"/>
              <w:right w:val="single" w:sz="8" w:space="0" w:color="000000"/>
            </w:tcBorders>
            <w:tcMar>
              <w:top w:w="100" w:type="dxa"/>
              <w:left w:w="100" w:type="dxa"/>
              <w:bottom w:w="100" w:type="dxa"/>
              <w:right w:w="100" w:type="dxa"/>
            </w:tcMar>
          </w:tcPr>
          <w:p w:rsidR="00A53D8A" w:rsidRDefault="00A57D68">
            <w:pPr>
              <w:jc w:val="both"/>
              <w:rPr>
                <w:rFonts w:ascii="Arial" w:eastAsia="Arial" w:hAnsi="Arial" w:cs="Arial"/>
                <w:sz w:val="22"/>
                <w:szCs w:val="22"/>
              </w:rPr>
            </w:pPr>
            <w:r>
              <w:rPr>
                <w:rFonts w:ascii="Arial" w:eastAsia="Arial" w:hAnsi="Arial" w:cs="Arial"/>
                <w:sz w:val="22"/>
                <w:szCs w:val="22"/>
              </w:rPr>
              <w:t>2.</w:t>
            </w:r>
          </w:p>
        </w:tc>
        <w:tc>
          <w:tcPr>
            <w:tcW w:w="6381" w:type="dxa"/>
            <w:tcBorders>
              <w:top w:val="single" w:sz="8" w:space="0" w:color="000000"/>
              <w:left w:val="nil"/>
              <w:bottom w:val="nil"/>
              <w:right w:val="single" w:sz="8" w:space="0" w:color="000000"/>
            </w:tcBorders>
            <w:tcMar>
              <w:top w:w="100" w:type="dxa"/>
              <w:left w:w="100" w:type="dxa"/>
              <w:bottom w:w="100" w:type="dxa"/>
              <w:right w:w="100" w:type="dxa"/>
            </w:tcMar>
          </w:tcPr>
          <w:p w:rsidR="00A53D8A" w:rsidRDefault="00A57D68">
            <w:pPr>
              <w:rPr>
                <w:rFonts w:ascii="Arial" w:eastAsia="Arial" w:hAnsi="Arial" w:cs="Arial"/>
                <w:sz w:val="22"/>
                <w:szCs w:val="22"/>
              </w:rPr>
            </w:pPr>
            <w:r>
              <w:rPr>
                <w:rFonts w:ascii="Arial" w:eastAsia="Arial" w:hAnsi="Arial" w:cs="Arial"/>
                <w:sz w:val="22"/>
                <w:szCs w:val="22"/>
              </w:rPr>
              <w:t>Propozycja kwestionariusza rekrutacyjnego do wywiadów IDI w sektorze telekomunikacji</w:t>
            </w:r>
          </w:p>
        </w:tc>
        <w:tc>
          <w:tcPr>
            <w:tcW w:w="1776" w:type="dxa"/>
            <w:tcBorders>
              <w:top w:val="single" w:sz="8" w:space="0" w:color="000000"/>
              <w:left w:val="nil"/>
              <w:bottom w:val="nil"/>
              <w:right w:val="single" w:sz="8" w:space="0" w:color="000000"/>
            </w:tcBorders>
            <w:tcMar>
              <w:top w:w="100" w:type="dxa"/>
              <w:left w:w="100" w:type="dxa"/>
              <w:bottom w:w="100" w:type="dxa"/>
              <w:right w:w="100" w:type="dxa"/>
            </w:tcMar>
          </w:tcPr>
          <w:p w:rsidR="00A53D8A" w:rsidRDefault="00A57D68">
            <w:pPr>
              <w:jc w:val="center"/>
              <w:rPr>
                <w:rFonts w:ascii="Arial" w:eastAsia="Arial" w:hAnsi="Arial" w:cs="Arial"/>
                <w:sz w:val="22"/>
                <w:szCs w:val="22"/>
              </w:rPr>
            </w:pPr>
            <w:r>
              <w:rPr>
                <w:rFonts w:ascii="Arial" w:eastAsia="Arial" w:hAnsi="Arial" w:cs="Arial"/>
                <w:sz w:val="22"/>
                <w:szCs w:val="22"/>
              </w:rPr>
              <w:t>18,00</w:t>
            </w:r>
          </w:p>
        </w:tc>
      </w:tr>
      <w:tr w:rsidR="00A53D8A">
        <w:trPr>
          <w:trHeight w:val="340"/>
        </w:trPr>
        <w:tc>
          <w:tcPr>
            <w:tcW w:w="873" w:type="dxa"/>
            <w:tcBorders>
              <w:top w:val="single" w:sz="8" w:space="0" w:color="000000"/>
              <w:left w:val="single" w:sz="8" w:space="0" w:color="000000"/>
              <w:bottom w:val="nil"/>
              <w:right w:val="single" w:sz="8" w:space="0" w:color="000000"/>
            </w:tcBorders>
            <w:tcMar>
              <w:top w:w="100" w:type="dxa"/>
              <w:left w:w="100" w:type="dxa"/>
              <w:bottom w:w="100" w:type="dxa"/>
              <w:right w:w="100" w:type="dxa"/>
            </w:tcMar>
          </w:tcPr>
          <w:p w:rsidR="00A53D8A" w:rsidRDefault="00A57D68">
            <w:pPr>
              <w:jc w:val="both"/>
              <w:rPr>
                <w:rFonts w:ascii="Arial" w:eastAsia="Arial" w:hAnsi="Arial" w:cs="Arial"/>
                <w:sz w:val="22"/>
                <w:szCs w:val="22"/>
              </w:rPr>
            </w:pPr>
            <w:r>
              <w:rPr>
                <w:rFonts w:ascii="Arial" w:eastAsia="Arial" w:hAnsi="Arial" w:cs="Arial"/>
                <w:sz w:val="22"/>
                <w:szCs w:val="22"/>
              </w:rPr>
              <w:t>3.</w:t>
            </w:r>
          </w:p>
        </w:tc>
        <w:tc>
          <w:tcPr>
            <w:tcW w:w="6381" w:type="dxa"/>
            <w:tcBorders>
              <w:top w:val="single" w:sz="8" w:space="0" w:color="000000"/>
              <w:left w:val="nil"/>
              <w:bottom w:val="nil"/>
              <w:right w:val="single" w:sz="8" w:space="0" w:color="000000"/>
            </w:tcBorders>
            <w:tcMar>
              <w:top w:w="100" w:type="dxa"/>
              <w:left w:w="100" w:type="dxa"/>
              <w:bottom w:w="100" w:type="dxa"/>
              <w:right w:w="100" w:type="dxa"/>
            </w:tcMar>
          </w:tcPr>
          <w:p w:rsidR="00A53D8A" w:rsidRDefault="00A57D68">
            <w:pPr>
              <w:rPr>
                <w:rFonts w:ascii="Arial" w:eastAsia="Arial" w:hAnsi="Arial" w:cs="Arial"/>
                <w:sz w:val="22"/>
                <w:szCs w:val="22"/>
              </w:rPr>
            </w:pPr>
            <w:r>
              <w:rPr>
                <w:rFonts w:ascii="Arial" w:eastAsia="Arial" w:hAnsi="Arial" w:cs="Arial"/>
                <w:sz w:val="22"/>
                <w:szCs w:val="22"/>
              </w:rPr>
              <w:t>Propozycje ścieżek postępowania w trudnych sytuacjach pojawiających się w badaniach</w:t>
            </w:r>
          </w:p>
        </w:tc>
        <w:tc>
          <w:tcPr>
            <w:tcW w:w="1776" w:type="dxa"/>
            <w:tcBorders>
              <w:top w:val="single" w:sz="8" w:space="0" w:color="000000"/>
              <w:left w:val="nil"/>
              <w:bottom w:val="nil"/>
              <w:right w:val="single" w:sz="8" w:space="0" w:color="000000"/>
            </w:tcBorders>
            <w:tcMar>
              <w:top w:w="100" w:type="dxa"/>
              <w:left w:w="100" w:type="dxa"/>
              <w:bottom w:w="100" w:type="dxa"/>
              <w:right w:w="100" w:type="dxa"/>
            </w:tcMar>
          </w:tcPr>
          <w:p w:rsidR="00A53D8A" w:rsidRDefault="00A57D68">
            <w:pPr>
              <w:jc w:val="center"/>
              <w:rPr>
                <w:rFonts w:ascii="Arial" w:eastAsia="Arial" w:hAnsi="Arial" w:cs="Arial"/>
                <w:sz w:val="22"/>
                <w:szCs w:val="22"/>
              </w:rPr>
            </w:pPr>
            <w:r>
              <w:rPr>
                <w:rFonts w:ascii="Arial" w:eastAsia="Arial" w:hAnsi="Arial" w:cs="Arial"/>
                <w:sz w:val="22"/>
                <w:szCs w:val="22"/>
              </w:rPr>
              <w:t>52,00</w:t>
            </w:r>
          </w:p>
        </w:tc>
      </w:tr>
      <w:tr w:rsidR="00A53D8A">
        <w:trPr>
          <w:trHeight w:val="340"/>
        </w:trPr>
        <w:tc>
          <w:tcPr>
            <w:tcW w:w="7254" w:type="dxa"/>
            <w:gridSpan w:val="2"/>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rsidR="00A53D8A" w:rsidRDefault="00A57D68">
            <w:pPr>
              <w:jc w:val="both"/>
              <w:rPr>
                <w:rFonts w:ascii="Arial" w:eastAsia="Arial" w:hAnsi="Arial" w:cs="Arial"/>
                <w:b/>
                <w:sz w:val="22"/>
                <w:szCs w:val="22"/>
              </w:rPr>
            </w:pPr>
            <w:r>
              <w:rPr>
                <w:rFonts w:ascii="Arial" w:eastAsia="Arial" w:hAnsi="Arial" w:cs="Arial"/>
                <w:b/>
                <w:sz w:val="22"/>
                <w:szCs w:val="22"/>
              </w:rPr>
              <w:t>RAZEM</w:t>
            </w:r>
          </w:p>
        </w:tc>
        <w:tc>
          <w:tcPr>
            <w:tcW w:w="1776" w:type="dxa"/>
            <w:tcBorders>
              <w:top w:val="single" w:sz="8" w:space="0" w:color="000000"/>
              <w:left w:val="nil"/>
              <w:bottom w:val="single" w:sz="8" w:space="0" w:color="000000"/>
              <w:right w:val="single" w:sz="8" w:space="0" w:color="000000"/>
            </w:tcBorders>
            <w:shd w:val="clear" w:color="auto" w:fill="auto"/>
            <w:tcMar>
              <w:top w:w="100" w:type="dxa"/>
              <w:left w:w="80" w:type="dxa"/>
              <w:bottom w:w="100" w:type="dxa"/>
              <w:right w:w="80" w:type="dxa"/>
            </w:tcMar>
          </w:tcPr>
          <w:p w:rsidR="00A53D8A" w:rsidRDefault="00A57D68">
            <w:pPr>
              <w:jc w:val="center"/>
              <w:rPr>
                <w:rFonts w:ascii="Arial" w:eastAsia="Arial" w:hAnsi="Arial" w:cs="Arial"/>
                <w:sz w:val="22"/>
                <w:szCs w:val="22"/>
              </w:rPr>
            </w:pPr>
            <w:r>
              <w:rPr>
                <w:rFonts w:ascii="Arial" w:eastAsia="Arial" w:hAnsi="Arial" w:cs="Arial"/>
                <w:sz w:val="22"/>
                <w:szCs w:val="22"/>
              </w:rPr>
              <w:t>100,00</w:t>
            </w:r>
          </w:p>
        </w:tc>
      </w:tr>
    </w:tbl>
    <w:p w:rsidR="00A53D8A" w:rsidRDefault="00A53D8A">
      <w:pPr>
        <w:ind w:left="360"/>
        <w:rPr>
          <w:rFonts w:ascii="Arial" w:eastAsia="Arial" w:hAnsi="Arial" w:cs="Arial"/>
          <w:color w:val="000000"/>
          <w:sz w:val="22"/>
          <w:szCs w:val="22"/>
        </w:rPr>
      </w:pPr>
    </w:p>
    <w:p w:rsidR="00A53D8A" w:rsidRDefault="00A53D8A">
      <w:pPr>
        <w:ind w:left="360"/>
        <w:rPr>
          <w:rFonts w:ascii="Arial" w:eastAsia="Arial" w:hAnsi="Arial" w:cs="Arial"/>
          <w:b/>
          <w:color w:val="000000"/>
          <w:sz w:val="22"/>
          <w:szCs w:val="22"/>
        </w:rPr>
      </w:pPr>
    </w:p>
    <w:p w:rsidR="00A53D8A" w:rsidRDefault="00A57D68">
      <w:pPr>
        <w:numPr>
          <w:ilvl w:val="0"/>
          <w:numId w:val="4"/>
        </w:numPr>
        <w:jc w:val="both"/>
        <w:rPr>
          <w:rFonts w:ascii="Arial" w:eastAsia="Arial" w:hAnsi="Arial" w:cs="Arial"/>
          <w:b/>
          <w:color w:val="000000"/>
          <w:sz w:val="22"/>
          <w:szCs w:val="22"/>
        </w:rPr>
      </w:pPr>
      <w:r>
        <w:rPr>
          <w:rFonts w:ascii="Arial" w:eastAsia="Arial" w:hAnsi="Arial" w:cs="Arial"/>
          <w:b/>
          <w:color w:val="000000"/>
          <w:sz w:val="22"/>
          <w:szCs w:val="22"/>
        </w:rPr>
        <w:t>Kryterium 1 „Cena” (30 pkt)</w:t>
      </w:r>
    </w:p>
    <w:p w:rsidR="00A53D8A" w:rsidRDefault="00A53D8A">
      <w:pPr>
        <w:ind w:left="720"/>
        <w:jc w:val="both"/>
        <w:rPr>
          <w:rFonts w:ascii="Arial" w:eastAsia="Arial" w:hAnsi="Arial" w:cs="Arial"/>
          <w:b/>
          <w:color w:val="000000"/>
          <w:sz w:val="22"/>
          <w:szCs w:val="22"/>
        </w:rPr>
      </w:pPr>
    </w:p>
    <w:p w:rsidR="00A53D8A" w:rsidRDefault="00A57D68">
      <w:pPr>
        <w:spacing w:after="120"/>
        <w:jc w:val="both"/>
        <w:rPr>
          <w:rFonts w:ascii="Arial" w:eastAsia="Arial" w:hAnsi="Arial" w:cs="Arial"/>
          <w:sz w:val="22"/>
          <w:szCs w:val="22"/>
        </w:rPr>
      </w:pPr>
      <w:r>
        <w:rPr>
          <w:rFonts w:ascii="Arial" w:eastAsia="Arial" w:hAnsi="Arial" w:cs="Arial"/>
          <w:sz w:val="22"/>
          <w:szCs w:val="22"/>
        </w:rPr>
        <w:t>W kryterium „Cena” najwyższą liczbę punktów (30 pkt) otrzyma oferta zawierająca najniższą cenę brutto, a każda następna odpowiednio zgodnie ze wzorem:</w:t>
      </w:r>
    </w:p>
    <w:p w:rsidR="00A53D8A" w:rsidRDefault="00A53D8A">
      <w:pPr>
        <w:spacing w:after="120"/>
        <w:jc w:val="both"/>
        <w:rPr>
          <w:rFonts w:ascii="Arial" w:eastAsia="Arial" w:hAnsi="Arial" w:cs="Arial"/>
          <w:b/>
          <w:sz w:val="22"/>
          <w:szCs w:val="22"/>
        </w:rPr>
      </w:pPr>
    </w:p>
    <w:p w:rsidR="00A53D8A" w:rsidRDefault="00A57D68">
      <w:pPr>
        <w:spacing w:after="120"/>
        <w:jc w:val="both"/>
        <w:rPr>
          <w:rFonts w:ascii="Arial" w:eastAsia="Arial" w:hAnsi="Arial" w:cs="Arial"/>
          <w:sz w:val="22"/>
          <w:szCs w:val="22"/>
        </w:rPr>
      </w:pPr>
      <w:r>
        <w:rPr>
          <w:rFonts w:ascii="Arial" w:eastAsia="Arial" w:hAnsi="Arial" w:cs="Arial"/>
          <w:sz w:val="22"/>
          <w:szCs w:val="22"/>
        </w:rPr>
        <w:t xml:space="preserve">                                                   najniższa oferta cenowa x30</w:t>
      </w:r>
    </w:p>
    <w:p w:rsidR="00A53D8A" w:rsidRDefault="00A57D68">
      <w:pPr>
        <w:spacing w:after="120"/>
        <w:jc w:val="both"/>
        <w:rPr>
          <w:rFonts w:ascii="Arial" w:eastAsia="Arial" w:hAnsi="Arial" w:cs="Arial"/>
          <w:sz w:val="22"/>
          <w:szCs w:val="22"/>
        </w:rPr>
      </w:pPr>
      <w:r>
        <w:rPr>
          <w:rFonts w:ascii="Arial" w:eastAsia="Arial" w:hAnsi="Arial" w:cs="Arial"/>
          <w:sz w:val="22"/>
          <w:szCs w:val="22"/>
        </w:rPr>
        <w:t xml:space="preserve">                  Liczba punktów = ----------------------------------------------  </w:t>
      </w:r>
    </w:p>
    <w:p w:rsidR="00A53D8A" w:rsidRDefault="00A57D68">
      <w:pPr>
        <w:spacing w:after="120"/>
        <w:jc w:val="both"/>
        <w:rPr>
          <w:rFonts w:ascii="Arial" w:eastAsia="Arial" w:hAnsi="Arial" w:cs="Arial"/>
          <w:sz w:val="22"/>
          <w:szCs w:val="22"/>
        </w:rPr>
      </w:pPr>
      <w:r>
        <w:rPr>
          <w:rFonts w:ascii="Arial" w:eastAsia="Arial" w:hAnsi="Arial" w:cs="Arial"/>
          <w:sz w:val="22"/>
          <w:szCs w:val="22"/>
        </w:rPr>
        <w:t xml:space="preserve">                                                          cena oferty ocenianej</w:t>
      </w:r>
    </w:p>
    <w:p w:rsidR="00A53D8A" w:rsidRDefault="00A57D68">
      <w:pPr>
        <w:widowControl w:val="0"/>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 </w:t>
      </w:r>
    </w:p>
    <w:p w:rsidR="00A53D8A" w:rsidRDefault="00A53D8A">
      <w:pPr>
        <w:jc w:val="both"/>
        <w:rPr>
          <w:rFonts w:ascii="Arial" w:eastAsia="Arial" w:hAnsi="Arial" w:cs="Arial"/>
          <w:color w:val="000000"/>
          <w:sz w:val="22"/>
          <w:szCs w:val="22"/>
        </w:rPr>
      </w:pPr>
    </w:p>
    <w:p w:rsidR="00A53D8A" w:rsidRDefault="00A57D68">
      <w:pPr>
        <w:numPr>
          <w:ilvl w:val="0"/>
          <w:numId w:val="4"/>
        </w:numPr>
        <w:pBdr>
          <w:top w:val="nil"/>
          <w:left w:val="nil"/>
          <w:bottom w:val="nil"/>
          <w:right w:val="nil"/>
          <w:between w:val="nil"/>
        </w:pBdr>
        <w:jc w:val="both"/>
        <w:rPr>
          <w:rFonts w:ascii="Arial" w:eastAsia="Arial" w:hAnsi="Arial" w:cs="Arial"/>
          <w:b/>
          <w:color w:val="000000"/>
          <w:sz w:val="22"/>
          <w:szCs w:val="22"/>
        </w:rPr>
      </w:pPr>
      <w:r>
        <w:rPr>
          <w:rFonts w:ascii="Arial" w:eastAsia="Arial" w:hAnsi="Arial" w:cs="Arial"/>
          <w:b/>
          <w:color w:val="000000"/>
          <w:sz w:val="22"/>
          <w:szCs w:val="22"/>
        </w:rPr>
        <w:t>Kryterium 2 “Propozycja kwestionariusza rekrutacyjnego do wywiadów IDI do badanie sektora telekomunikacji” – (18,00 pkt)</w:t>
      </w:r>
    </w:p>
    <w:p w:rsidR="00A53D8A" w:rsidRDefault="00A53D8A">
      <w:pPr>
        <w:jc w:val="both"/>
        <w:rPr>
          <w:rFonts w:ascii="Arial" w:eastAsia="Arial" w:hAnsi="Arial" w:cs="Arial"/>
          <w:sz w:val="22"/>
          <w:szCs w:val="22"/>
        </w:rPr>
      </w:pPr>
    </w:p>
    <w:p w:rsidR="00A53D8A" w:rsidRDefault="00A57D68">
      <w:pPr>
        <w:widowControl w:val="0"/>
        <w:spacing w:after="200"/>
        <w:jc w:val="both"/>
        <w:rPr>
          <w:rFonts w:ascii="Arial" w:eastAsia="Arial" w:hAnsi="Arial" w:cs="Arial"/>
          <w:sz w:val="22"/>
          <w:szCs w:val="22"/>
        </w:rPr>
      </w:pPr>
      <w:r>
        <w:rPr>
          <w:rFonts w:ascii="Arial" w:eastAsia="Arial" w:hAnsi="Arial" w:cs="Arial"/>
          <w:sz w:val="22"/>
          <w:szCs w:val="22"/>
        </w:rPr>
        <w:t xml:space="preserve">Prezentowany kwestionariusz powinien być kompletnym, skończonym i gotowym do użycia narzędziem. Powinien umożliwiać pełną weryfikację respondentów pod  względem kryteriów wymienionych w podrozdziałach 5.2 oraz  5.3, OPZ, czyli odnoszących się do badania sektora telekomunikacji. Zamawiający nie określa liczby pytań, które powinny znaleźć się w kwestionariuszu, jednak każde z pytań powinno być jednoznacznie przyporządkowane do kryterium rekrutacyjnego lub uzasadnione w inny sposób (jeśli jest to pytanie pełniące inną funkcję lub weryfikujące kryterium w sposób niebezpośredni lub cząstkowy). </w:t>
      </w:r>
    </w:p>
    <w:p w:rsidR="00A53D8A" w:rsidRDefault="00A57D68">
      <w:pPr>
        <w:widowControl w:val="0"/>
        <w:spacing w:after="200"/>
        <w:jc w:val="both"/>
        <w:rPr>
          <w:rFonts w:ascii="Arial" w:eastAsia="Arial" w:hAnsi="Arial" w:cs="Arial"/>
          <w:sz w:val="22"/>
          <w:szCs w:val="22"/>
        </w:rPr>
      </w:pPr>
      <w:r>
        <w:rPr>
          <w:rFonts w:ascii="Arial" w:eastAsia="Arial" w:hAnsi="Arial" w:cs="Arial"/>
          <w:sz w:val="22"/>
          <w:szCs w:val="22"/>
        </w:rPr>
        <w:t xml:space="preserve">Ocenie podlegać będzie </w:t>
      </w:r>
      <w:r>
        <w:rPr>
          <w:rFonts w:ascii="Arial" w:eastAsia="Arial" w:hAnsi="Arial" w:cs="Arial"/>
          <w:b/>
          <w:sz w:val="22"/>
          <w:szCs w:val="22"/>
        </w:rPr>
        <w:t xml:space="preserve">całość </w:t>
      </w:r>
      <w:r>
        <w:rPr>
          <w:rFonts w:ascii="Arial" w:eastAsia="Arial" w:hAnsi="Arial" w:cs="Arial"/>
          <w:sz w:val="22"/>
          <w:szCs w:val="22"/>
        </w:rPr>
        <w:t>kwestionariusza. Kwestionariusz zostanie oceniony oddzielnie w oparciu o poniższe kryteria:</w:t>
      </w:r>
    </w:p>
    <w:p w:rsidR="00A53D8A" w:rsidRDefault="00A57D68">
      <w:pPr>
        <w:numPr>
          <w:ilvl w:val="0"/>
          <w:numId w:val="22"/>
        </w:numPr>
        <w:jc w:val="both"/>
        <w:rPr>
          <w:rFonts w:ascii="Arial" w:eastAsia="Arial" w:hAnsi="Arial" w:cs="Arial"/>
          <w:sz w:val="22"/>
          <w:szCs w:val="22"/>
        </w:rPr>
      </w:pPr>
      <w:r>
        <w:rPr>
          <w:rFonts w:ascii="Arial" w:eastAsia="Arial" w:hAnsi="Arial" w:cs="Arial"/>
          <w:sz w:val="22"/>
          <w:szCs w:val="22"/>
        </w:rPr>
        <w:t xml:space="preserve">weryfikacja kwestionariusza rekrutacyjnego pod kątem uwzględnienia wszystkich kryteriów rekrutacyjnych wymienionych w podrozdziałach 5.2 oraz 5.3, OPZ: </w:t>
      </w:r>
    </w:p>
    <w:p w:rsidR="00A53D8A" w:rsidRDefault="00A57D68">
      <w:pPr>
        <w:numPr>
          <w:ilvl w:val="0"/>
          <w:numId w:val="21"/>
        </w:numPr>
        <w:jc w:val="both"/>
        <w:rPr>
          <w:rFonts w:ascii="Arial" w:eastAsia="Arial" w:hAnsi="Arial" w:cs="Arial"/>
          <w:b/>
          <w:sz w:val="22"/>
          <w:szCs w:val="22"/>
        </w:rPr>
      </w:pPr>
      <w:r>
        <w:rPr>
          <w:rFonts w:ascii="Arial" w:eastAsia="Arial" w:hAnsi="Arial" w:cs="Arial"/>
          <w:sz w:val="22"/>
          <w:szCs w:val="22"/>
        </w:rPr>
        <w:t xml:space="preserve">uwzględnienie wszystkich kryteriów rekrutacyjnych - </w:t>
      </w:r>
      <w:r>
        <w:rPr>
          <w:rFonts w:ascii="Arial" w:eastAsia="Arial" w:hAnsi="Arial" w:cs="Arial"/>
          <w:b/>
          <w:sz w:val="22"/>
          <w:szCs w:val="22"/>
        </w:rPr>
        <w:t>5 punktów,</w:t>
      </w:r>
    </w:p>
    <w:p w:rsidR="00A53D8A" w:rsidRDefault="00A57D68">
      <w:pPr>
        <w:numPr>
          <w:ilvl w:val="0"/>
          <w:numId w:val="21"/>
        </w:numPr>
        <w:jc w:val="both"/>
        <w:rPr>
          <w:rFonts w:ascii="Arial" w:eastAsia="Arial" w:hAnsi="Arial" w:cs="Arial"/>
          <w:b/>
          <w:sz w:val="22"/>
          <w:szCs w:val="22"/>
        </w:rPr>
      </w:pPr>
      <w:r>
        <w:rPr>
          <w:rFonts w:ascii="Arial" w:eastAsia="Arial" w:hAnsi="Arial" w:cs="Arial"/>
          <w:sz w:val="22"/>
          <w:szCs w:val="22"/>
        </w:rPr>
        <w:t xml:space="preserve">pominięcie przynajmniej jednego kryterium rekrutacyjnego -  </w:t>
      </w:r>
      <w:r>
        <w:rPr>
          <w:rFonts w:ascii="Arial" w:eastAsia="Arial" w:hAnsi="Arial" w:cs="Arial"/>
          <w:b/>
          <w:sz w:val="22"/>
          <w:szCs w:val="22"/>
        </w:rPr>
        <w:t>0 punktów,</w:t>
      </w:r>
    </w:p>
    <w:p w:rsidR="00A53D8A" w:rsidRDefault="00A53D8A">
      <w:pPr>
        <w:ind w:left="720"/>
        <w:jc w:val="both"/>
        <w:rPr>
          <w:rFonts w:ascii="Arial" w:eastAsia="Arial" w:hAnsi="Arial" w:cs="Arial"/>
          <w:b/>
          <w:sz w:val="22"/>
          <w:szCs w:val="22"/>
        </w:rPr>
      </w:pPr>
    </w:p>
    <w:p w:rsidR="00A53D8A" w:rsidRDefault="00A57D68">
      <w:pPr>
        <w:numPr>
          <w:ilvl w:val="0"/>
          <w:numId w:val="22"/>
        </w:numPr>
        <w:jc w:val="both"/>
        <w:rPr>
          <w:rFonts w:ascii="Arial" w:eastAsia="Arial" w:hAnsi="Arial" w:cs="Arial"/>
          <w:sz w:val="22"/>
          <w:szCs w:val="22"/>
        </w:rPr>
      </w:pPr>
      <w:r>
        <w:rPr>
          <w:rFonts w:ascii="Arial" w:eastAsia="Arial" w:hAnsi="Arial" w:cs="Arial"/>
          <w:sz w:val="22"/>
          <w:szCs w:val="22"/>
        </w:rPr>
        <w:lastRenderedPageBreak/>
        <w:t xml:space="preserve">użycie w kwestionariuszu pytań, które są poprawne metodologicznie i merytorycznie, adekwatne względem wykorzystywanego narzędzia, adekwatnie weryfikujące </w:t>
      </w:r>
      <w:r>
        <w:rPr>
          <w:rFonts w:ascii="Arial" w:eastAsia="Arial" w:hAnsi="Arial" w:cs="Arial"/>
          <w:sz w:val="22"/>
          <w:szCs w:val="22"/>
        </w:rPr>
        <w:br/>
        <w:t xml:space="preserve">i przyporządkowane do właściwego kryterium rekrutacyjnego: </w:t>
      </w:r>
    </w:p>
    <w:p w:rsidR="00A53D8A" w:rsidRDefault="00A57D68">
      <w:pPr>
        <w:numPr>
          <w:ilvl w:val="0"/>
          <w:numId w:val="21"/>
        </w:numPr>
        <w:jc w:val="both"/>
        <w:rPr>
          <w:rFonts w:ascii="Arial" w:eastAsia="Arial" w:hAnsi="Arial" w:cs="Arial"/>
          <w:sz w:val="22"/>
          <w:szCs w:val="22"/>
        </w:rPr>
      </w:pPr>
      <w:r>
        <w:rPr>
          <w:rFonts w:ascii="Arial" w:eastAsia="Arial" w:hAnsi="Arial" w:cs="Arial"/>
          <w:sz w:val="22"/>
          <w:szCs w:val="22"/>
        </w:rPr>
        <w:t xml:space="preserve">pytania w pełni spełniające powyższe warunki - </w:t>
      </w:r>
      <w:r>
        <w:rPr>
          <w:rFonts w:ascii="Arial" w:eastAsia="Arial" w:hAnsi="Arial" w:cs="Arial"/>
          <w:b/>
          <w:sz w:val="22"/>
          <w:szCs w:val="22"/>
        </w:rPr>
        <w:t>6 punktów,</w:t>
      </w:r>
    </w:p>
    <w:p w:rsidR="00A53D8A" w:rsidRDefault="00A57D68">
      <w:pPr>
        <w:numPr>
          <w:ilvl w:val="0"/>
          <w:numId w:val="21"/>
        </w:numPr>
        <w:jc w:val="both"/>
        <w:rPr>
          <w:rFonts w:ascii="Arial" w:eastAsia="Arial" w:hAnsi="Arial" w:cs="Arial"/>
          <w:sz w:val="22"/>
          <w:szCs w:val="22"/>
        </w:rPr>
      </w:pPr>
      <w:r>
        <w:rPr>
          <w:rFonts w:ascii="Arial" w:eastAsia="Arial" w:hAnsi="Arial" w:cs="Arial"/>
          <w:sz w:val="22"/>
          <w:szCs w:val="22"/>
        </w:rPr>
        <w:t xml:space="preserve">pytania częściowo spełniające powyższe warunki - </w:t>
      </w:r>
      <w:r>
        <w:rPr>
          <w:rFonts w:ascii="Arial" w:eastAsia="Arial" w:hAnsi="Arial" w:cs="Arial"/>
          <w:b/>
          <w:sz w:val="22"/>
          <w:szCs w:val="22"/>
        </w:rPr>
        <w:t>3 punkty,</w:t>
      </w:r>
    </w:p>
    <w:p w:rsidR="00A53D8A" w:rsidRDefault="00A57D68">
      <w:pPr>
        <w:numPr>
          <w:ilvl w:val="0"/>
          <w:numId w:val="21"/>
        </w:numPr>
        <w:jc w:val="both"/>
        <w:rPr>
          <w:rFonts w:ascii="Arial" w:eastAsia="Arial" w:hAnsi="Arial" w:cs="Arial"/>
          <w:b/>
          <w:sz w:val="22"/>
          <w:szCs w:val="22"/>
        </w:rPr>
      </w:pPr>
      <w:r>
        <w:rPr>
          <w:rFonts w:ascii="Arial" w:eastAsia="Arial" w:hAnsi="Arial" w:cs="Arial"/>
          <w:sz w:val="22"/>
          <w:szCs w:val="22"/>
        </w:rPr>
        <w:t xml:space="preserve">co najmniej jedno pytanie niespełniające powyższych warunków - </w:t>
      </w:r>
      <w:r>
        <w:rPr>
          <w:rFonts w:ascii="Arial" w:eastAsia="Arial" w:hAnsi="Arial" w:cs="Arial"/>
          <w:b/>
          <w:sz w:val="22"/>
          <w:szCs w:val="22"/>
        </w:rPr>
        <w:t>0 punkty,</w:t>
      </w:r>
    </w:p>
    <w:p w:rsidR="00A53D8A" w:rsidRDefault="00A53D8A">
      <w:pPr>
        <w:ind w:left="720"/>
        <w:jc w:val="both"/>
        <w:rPr>
          <w:rFonts w:ascii="Arial" w:eastAsia="Arial" w:hAnsi="Arial" w:cs="Arial"/>
          <w:sz w:val="22"/>
          <w:szCs w:val="22"/>
        </w:rPr>
      </w:pPr>
    </w:p>
    <w:p w:rsidR="00A53D8A" w:rsidRDefault="00A57D68">
      <w:pPr>
        <w:numPr>
          <w:ilvl w:val="0"/>
          <w:numId w:val="22"/>
        </w:numPr>
        <w:jc w:val="both"/>
        <w:rPr>
          <w:rFonts w:ascii="Arial" w:eastAsia="Arial" w:hAnsi="Arial" w:cs="Arial"/>
          <w:sz w:val="22"/>
          <w:szCs w:val="22"/>
        </w:rPr>
      </w:pPr>
      <w:r>
        <w:rPr>
          <w:rFonts w:ascii="Arial" w:eastAsia="Arial" w:hAnsi="Arial" w:cs="Arial"/>
          <w:sz w:val="22"/>
          <w:szCs w:val="22"/>
        </w:rPr>
        <w:t xml:space="preserve">zachowanie ciągu logicznego pomiędzy wszystkimi pytaniami i zachowanie reguł przejścia: </w:t>
      </w:r>
    </w:p>
    <w:p w:rsidR="00A53D8A" w:rsidRDefault="00A57D68">
      <w:pPr>
        <w:numPr>
          <w:ilvl w:val="0"/>
          <w:numId w:val="23"/>
        </w:numPr>
        <w:jc w:val="both"/>
        <w:rPr>
          <w:rFonts w:ascii="Arial" w:eastAsia="Arial" w:hAnsi="Arial" w:cs="Arial"/>
          <w:sz w:val="22"/>
          <w:szCs w:val="22"/>
        </w:rPr>
      </w:pPr>
      <w:r>
        <w:rPr>
          <w:rFonts w:ascii="Arial" w:eastAsia="Arial" w:hAnsi="Arial" w:cs="Arial"/>
          <w:sz w:val="22"/>
          <w:szCs w:val="22"/>
        </w:rPr>
        <w:t xml:space="preserve">zachowanie ciągu logicznego - </w:t>
      </w:r>
      <w:r>
        <w:rPr>
          <w:rFonts w:ascii="Arial" w:eastAsia="Arial" w:hAnsi="Arial" w:cs="Arial"/>
          <w:b/>
          <w:sz w:val="22"/>
          <w:szCs w:val="22"/>
        </w:rPr>
        <w:t>3 punkty,</w:t>
      </w:r>
    </w:p>
    <w:p w:rsidR="00A53D8A" w:rsidRDefault="00A57D68">
      <w:pPr>
        <w:numPr>
          <w:ilvl w:val="0"/>
          <w:numId w:val="23"/>
        </w:numPr>
        <w:spacing w:after="200"/>
        <w:jc w:val="both"/>
        <w:rPr>
          <w:rFonts w:ascii="Arial" w:eastAsia="Arial" w:hAnsi="Arial" w:cs="Arial"/>
          <w:sz w:val="22"/>
          <w:szCs w:val="22"/>
        </w:rPr>
      </w:pPr>
      <w:r>
        <w:rPr>
          <w:rFonts w:ascii="Arial" w:eastAsia="Arial" w:hAnsi="Arial" w:cs="Arial"/>
          <w:sz w:val="22"/>
          <w:szCs w:val="22"/>
        </w:rPr>
        <w:t xml:space="preserve">brak kompletnego ciągu logicznego - </w:t>
      </w:r>
      <w:r>
        <w:rPr>
          <w:rFonts w:ascii="Arial" w:eastAsia="Arial" w:hAnsi="Arial" w:cs="Arial"/>
          <w:b/>
          <w:sz w:val="22"/>
          <w:szCs w:val="22"/>
        </w:rPr>
        <w:t>0 punktów,</w:t>
      </w:r>
    </w:p>
    <w:p w:rsidR="00A53D8A" w:rsidRDefault="00A57D68">
      <w:pPr>
        <w:numPr>
          <w:ilvl w:val="0"/>
          <w:numId w:val="22"/>
        </w:numPr>
        <w:jc w:val="both"/>
        <w:rPr>
          <w:rFonts w:ascii="Arial" w:eastAsia="Arial" w:hAnsi="Arial" w:cs="Arial"/>
          <w:sz w:val="22"/>
          <w:szCs w:val="22"/>
        </w:rPr>
      </w:pPr>
      <w:r>
        <w:rPr>
          <w:rFonts w:ascii="Arial" w:eastAsia="Arial" w:hAnsi="Arial" w:cs="Arial"/>
          <w:sz w:val="22"/>
          <w:szCs w:val="22"/>
        </w:rPr>
        <w:t xml:space="preserve">poprawność językowa: </w:t>
      </w:r>
    </w:p>
    <w:p w:rsidR="00A53D8A" w:rsidRDefault="00A57D68">
      <w:pPr>
        <w:numPr>
          <w:ilvl w:val="0"/>
          <w:numId w:val="23"/>
        </w:numPr>
        <w:jc w:val="both"/>
        <w:rPr>
          <w:rFonts w:ascii="Arial" w:eastAsia="Arial" w:hAnsi="Arial" w:cs="Arial"/>
          <w:sz w:val="22"/>
          <w:szCs w:val="22"/>
        </w:rPr>
      </w:pPr>
      <w:r>
        <w:rPr>
          <w:rFonts w:ascii="Arial" w:eastAsia="Arial" w:hAnsi="Arial" w:cs="Arial"/>
          <w:sz w:val="22"/>
          <w:szCs w:val="22"/>
        </w:rPr>
        <w:t xml:space="preserve">poprawny językowo - </w:t>
      </w:r>
      <w:r>
        <w:rPr>
          <w:rFonts w:ascii="Arial" w:eastAsia="Arial" w:hAnsi="Arial" w:cs="Arial"/>
          <w:b/>
          <w:sz w:val="22"/>
          <w:szCs w:val="22"/>
        </w:rPr>
        <w:t>2 punkty,</w:t>
      </w:r>
    </w:p>
    <w:p w:rsidR="00A53D8A" w:rsidRDefault="00A57D68">
      <w:pPr>
        <w:numPr>
          <w:ilvl w:val="0"/>
          <w:numId w:val="23"/>
        </w:numPr>
        <w:spacing w:after="200"/>
        <w:jc w:val="both"/>
        <w:rPr>
          <w:rFonts w:ascii="Arial" w:eastAsia="Arial" w:hAnsi="Arial" w:cs="Arial"/>
          <w:sz w:val="22"/>
          <w:szCs w:val="22"/>
        </w:rPr>
      </w:pPr>
      <w:bookmarkStart w:id="10" w:name="_heading=h.2s8eyo1" w:colFirst="0" w:colLast="0"/>
      <w:bookmarkEnd w:id="10"/>
      <w:r>
        <w:rPr>
          <w:rFonts w:ascii="Arial" w:eastAsia="Arial" w:hAnsi="Arial" w:cs="Arial"/>
          <w:sz w:val="22"/>
          <w:szCs w:val="22"/>
        </w:rPr>
        <w:t xml:space="preserve">1 lub więcej błędów językowych - </w:t>
      </w:r>
      <w:r>
        <w:rPr>
          <w:rFonts w:ascii="Arial" w:eastAsia="Arial" w:hAnsi="Arial" w:cs="Arial"/>
          <w:b/>
          <w:sz w:val="22"/>
          <w:szCs w:val="22"/>
        </w:rPr>
        <w:t xml:space="preserve">0 punktów </w:t>
      </w:r>
    </w:p>
    <w:p w:rsidR="00A53D8A" w:rsidRDefault="00A57D68">
      <w:pPr>
        <w:widowControl w:val="0"/>
        <w:numPr>
          <w:ilvl w:val="0"/>
          <w:numId w:val="22"/>
        </w:numPr>
        <w:spacing w:line="276" w:lineRule="auto"/>
        <w:jc w:val="both"/>
        <w:rPr>
          <w:rFonts w:ascii="Arial" w:eastAsia="Arial" w:hAnsi="Arial" w:cs="Arial"/>
          <w:sz w:val="22"/>
          <w:szCs w:val="22"/>
        </w:rPr>
      </w:pPr>
      <w:r>
        <w:rPr>
          <w:rFonts w:ascii="Arial" w:eastAsia="Arial" w:hAnsi="Arial" w:cs="Arial"/>
          <w:sz w:val="22"/>
          <w:szCs w:val="22"/>
        </w:rPr>
        <w:t xml:space="preserve">uwzględnienie wprowadzenia do kwestionariusza zawierającego informacje </w:t>
      </w:r>
      <w:r>
        <w:rPr>
          <w:rFonts w:ascii="Arial" w:eastAsia="Arial" w:hAnsi="Arial" w:cs="Arial"/>
          <w:sz w:val="22"/>
          <w:szCs w:val="22"/>
        </w:rPr>
        <w:br/>
        <w:t>o badaniu dla osoby rekrutowanej:</w:t>
      </w:r>
    </w:p>
    <w:p w:rsidR="00A53D8A" w:rsidRDefault="00A57D68">
      <w:pPr>
        <w:numPr>
          <w:ilvl w:val="0"/>
          <w:numId w:val="24"/>
        </w:numPr>
        <w:spacing w:line="276" w:lineRule="auto"/>
        <w:jc w:val="both"/>
        <w:rPr>
          <w:rFonts w:ascii="Arial" w:eastAsia="Arial" w:hAnsi="Arial" w:cs="Arial"/>
          <w:b/>
          <w:sz w:val="22"/>
          <w:szCs w:val="22"/>
        </w:rPr>
      </w:pPr>
      <w:r>
        <w:rPr>
          <w:rFonts w:ascii="Arial" w:eastAsia="Arial" w:hAnsi="Arial" w:cs="Arial"/>
          <w:sz w:val="22"/>
          <w:szCs w:val="22"/>
        </w:rPr>
        <w:t xml:space="preserve">za adekwatną, odnoszącą się do założeń badawczych aranżację -  </w:t>
      </w:r>
      <w:r>
        <w:rPr>
          <w:rFonts w:ascii="Arial" w:eastAsia="Arial" w:hAnsi="Arial" w:cs="Arial"/>
          <w:b/>
          <w:sz w:val="22"/>
          <w:szCs w:val="22"/>
        </w:rPr>
        <w:t>2 punkty,</w:t>
      </w:r>
    </w:p>
    <w:p w:rsidR="00A53D8A" w:rsidRDefault="00A57D68">
      <w:pPr>
        <w:numPr>
          <w:ilvl w:val="0"/>
          <w:numId w:val="24"/>
        </w:numPr>
        <w:spacing w:line="276" w:lineRule="auto"/>
        <w:jc w:val="both"/>
        <w:rPr>
          <w:rFonts w:ascii="Arial" w:eastAsia="Arial" w:hAnsi="Arial" w:cs="Arial"/>
          <w:sz w:val="22"/>
          <w:szCs w:val="22"/>
        </w:rPr>
      </w:pPr>
      <w:r>
        <w:rPr>
          <w:rFonts w:ascii="Arial" w:eastAsia="Arial" w:hAnsi="Arial" w:cs="Arial"/>
          <w:sz w:val="22"/>
          <w:szCs w:val="22"/>
        </w:rPr>
        <w:t xml:space="preserve">za wstęp częściowo adekwatny - </w:t>
      </w:r>
      <w:r>
        <w:rPr>
          <w:rFonts w:ascii="Arial" w:eastAsia="Arial" w:hAnsi="Arial" w:cs="Arial"/>
          <w:b/>
          <w:sz w:val="22"/>
          <w:szCs w:val="22"/>
        </w:rPr>
        <w:t>1 punkt,</w:t>
      </w:r>
    </w:p>
    <w:p w:rsidR="00A53D8A" w:rsidRDefault="00A57D68">
      <w:pPr>
        <w:numPr>
          <w:ilvl w:val="0"/>
          <w:numId w:val="24"/>
        </w:numPr>
        <w:spacing w:line="276" w:lineRule="auto"/>
        <w:jc w:val="both"/>
        <w:rPr>
          <w:rFonts w:ascii="Arial" w:eastAsia="Arial" w:hAnsi="Arial" w:cs="Arial"/>
          <w:sz w:val="22"/>
          <w:szCs w:val="22"/>
        </w:rPr>
      </w:pPr>
      <w:bookmarkStart w:id="11" w:name="_heading=h.17dp8vu" w:colFirst="0" w:colLast="0"/>
      <w:bookmarkEnd w:id="11"/>
      <w:r>
        <w:rPr>
          <w:rFonts w:ascii="Arial" w:eastAsia="Arial" w:hAnsi="Arial" w:cs="Arial"/>
          <w:sz w:val="22"/>
          <w:szCs w:val="22"/>
        </w:rPr>
        <w:t xml:space="preserve">za nieadekwatny wstęp lub jego brak - </w:t>
      </w:r>
      <w:r>
        <w:rPr>
          <w:rFonts w:ascii="Arial" w:eastAsia="Arial" w:hAnsi="Arial" w:cs="Arial"/>
          <w:b/>
          <w:sz w:val="22"/>
          <w:szCs w:val="22"/>
        </w:rPr>
        <w:t>0 punktów.</w:t>
      </w:r>
    </w:p>
    <w:p w:rsidR="00A53D8A" w:rsidRDefault="00A53D8A">
      <w:pPr>
        <w:ind w:left="720"/>
        <w:jc w:val="both"/>
        <w:rPr>
          <w:rFonts w:ascii="Arial" w:eastAsia="Arial" w:hAnsi="Arial" w:cs="Arial"/>
          <w:sz w:val="22"/>
          <w:szCs w:val="22"/>
        </w:rPr>
      </w:pPr>
      <w:bookmarkStart w:id="12" w:name="_heading=h.3rdcrjn" w:colFirst="0" w:colLast="0"/>
      <w:bookmarkEnd w:id="12"/>
    </w:p>
    <w:p w:rsidR="00A53D8A" w:rsidRDefault="00A57D68">
      <w:pPr>
        <w:jc w:val="both"/>
        <w:rPr>
          <w:rFonts w:ascii="Arial" w:eastAsia="Arial" w:hAnsi="Arial" w:cs="Arial"/>
          <w:b/>
          <w:sz w:val="22"/>
          <w:szCs w:val="22"/>
        </w:rPr>
      </w:pPr>
      <w:r>
        <w:rPr>
          <w:rFonts w:ascii="Arial" w:eastAsia="Arial" w:hAnsi="Arial" w:cs="Arial"/>
          <w:sz w:val="22"/>
          <w:szCs w:val="22"/>
        </w:rPr>
        <w:t xml:space="preserve">Maksymalna liczba punktów do uzyskania w ramach tego kryterium wynosi </w:t>
      </w:r>
      <w:r>
        <w:rPr>
          <w:rFonts w:ascii="Arial" w:eastAsia="Arial" w:hAnsi="Arial" w:cs="Arial"/>
          <w:b/>
          <w:sz w:val="22"/>
          <w:szCs w:val="22"/>
        </w:rPr>
        <w:t>18 punktów.</w:t>
      </w:r>
    </w:p>
    <w:p w:rsidR="00A53D8A" w:rsidRDefault="00A53D8A">
      <w:pPr>
        <w:widowControl w:val="0"/>
        <w:spacing w:before="211" w:line="245" w:lineRule="auto"/>
        <w:ind w:left="274" w:right="1" w:firstLine="3"/>
        <w:jc w:val="both"/>
        <w:rPr>
          <w:rFonts w:ascii="Arial" w:eastAsia="Arial" w:hAnsi="Arial" w:cs="Arial"/>
          <w:color w:val="000000"/>
          <w:sz w:val="22"/>
          <w:szCs w:val="22"/>
        </w:rPr>
      </w:pPr>
    </w:p>
    <w:p w:rsidR="00A53D8A" w:rsidRDefault="00A57D68">
      <w:pPr>
        <w:numPr>
          <w:ilvl w:val="0"/>
          <w:numId w:val="4"/>
        </w:numPr>
        <w:pBdr>
          <w:top w:val="nil"/>
          <w:left w:val="nil"/>
          <w:bottom w:val="nil"/>
          <w:right w:val="nil"/>
          <w:between w:val="nil"/>
        </w:pBdr>
        <w:spacing w:after="120"/>
        <w:jc w:val="both"/>
        <w:rPr>
          <w:rFonts w:ascii="Arial" w:eastAsia="Arial" w:hAnsi="Arial" w:cs="Arial"/>
          <w:b/>
          <w:color w:val="000000"/>
          <w:sz w:val="22"/>
          <w:szCs w:val="22"/>
        </w:rPr>
      </w:pPr>
      <w:r>
        <w:rPr>
          <w:rFonts w:ascii="Arial" w:eastAsia="Arial" w:hAnsi="Arial" w:cs="Arial"/>
          <w:b/>
          <w:color w:val="000000"/>
          <w:sz w:val="22"/>
          <w:szCs w:val="22"/>
        </w:rPr>
        <w:t>Kryterium 3 Propozycje ścieżek postępowania w trudnych sytuacjach pojawiających się w badaniach – (52,00 pkt)</w:t>
      </w:r>
    </w:p>
    <w:p w:rsidR="00A53D8A" w:rsidRDefault="00A53D8A">
      <w:pPr>
        <w:jc w:val="both"/>
        <w:rPr>
          <w:rFonts w:ascii="Arial" w:eastAsia="Arial" w:hAnsi="Arial" w:cs="Arial"/>
          <w:sz w:val="22"/>
          <w:szCs w:val="22"/>
        </w:rPr>
      </w:pPr>
    </w:p>
    <w:p w:rsidR="00A53D8A" w:rsidRDefault="00A57D68">
      <w:pPr>
        <w:jc w:val="both"/>
        <w:rPr>
          <w:rFonts w:ascii="Arial" w:eastAsia="Arial" w:hAnsi="Arial" w:cs="Arial"/>
          <w:sz w:val="22"/>
          <w:szCs w:val="22"/>
        </w:rPr>
      </w:pPr>
      <w:r>
        <w:rPr>
          <w:rFonts w:ascii="Arial" w:eastAsia="Arial" w:hAnsi="Arial" w:cs="Arial"/>
          <w:sz w:val="22"/>
          <w:szCs w:val="22"/>
        </w:rPr>
        <w:t>Prosimy o zapoznanie się z dwoma trudnymi przypadkami (sytuacjami), które mogą wystąpić podczas realizacji badań oraz zaproponowanie możliwych sposobów interpretacji przyczyn tych przypadków oraz ścieżek postępowania moderatora wywiadu dla osiągnięcia celów badania.</w:t>
      </w:r>
    </w:p>
    <w:p w:rsidR="00A53D8A" w:rsidRDefault="00A53D8A">
      <w:pPr>
        <w:jc w:val="both"/>
        <w:rPr>
          <w:rFonts w:ascii="Arial" w:eastAsia="Arial" w:hAnsi="Arial" w:cs="Arial"/>
          <w:sz w:val="22"/>
          <w:szCs w:val="22"/>
        </w:rPr>
      </w:pPr>
    </w:p>
    <w:p w:rsidR="00A53D8A" w:rsidRDefault="00A57D68">
      <w:pPr>
        <w:jc w:val="both"/>
        <w:rPr>
          <w:rFonts w:ascii="Arial" w:eastAsia="Arial" w:hAnsi="Arial" w:cs="Arial"/>
          <w:sz w:val="22"/>
          <w:szCs w:val="22"/>
        </w:rPr>
      </w:pPr>
      <w:r>
        <w:rPr>
          <w:rFonts w:ascii="Arial" w:eastAsia="Arial" w:hAnsi="Arial" w:cs="Arial"/>
          <w:sz w:val="22"/>
          <w:szCs w:val="22"/>
        </w:rPr>
        <w:t xml:space="preserve">Każdy opisany przypadek traktowany jest jako osobne </w:t>
      </w:r>
      <w:proofErr w:type="spellStart"/>
      <w:r>
        <w:rPr>
          <w:rFonts w:ascii="Arial" w:eastAsia="Arial" w:hAnsi="Arial" w:cs="Arial"/>
          <w:sz w:val="22"/>
          <w:szCs w:val="22"/>
        </w:rPr>
        <w:t>case</w:t>
      </w:r>
      <w:proofErr w:type="spellEnd"/>
      <w:r>
        <w:rPr>
          <w:rFonts w:ascii="Arial" w:eastAsia="Arial" w:hAnsi="Arial" w:cs="Arial"/>
          <w:sz w:val="22"/>
          <w:szCs w:val="22"/>
        </w:rPr>
        <w:t xml:space="preserve"> </w:t>
      </w:r>
      <w:proofErr w:type="spellStart"/>
      <w:r>
        <w:rPr>
          <w:rFonts w:ascii="Arial" w:eastAsia="Arial" w:hAnsi="Arial" w:cs="Arial"/>
          <w:sz w:val="22"/>
          <w:szCs w:val="22"/>
        </w:rPr>
        <w:t>study</w:t>
      </w:r>
      <w:proofErr w:type="spellEnd"/>
      <w:r>
        <w:rPr>
          <w:rFonts w:ascii="Arial" w:eastAsia="Arial" w:hAnsi="Arial" w:cs="Arial"/>
          <w:sz w:val="22"/>
          <w:szCs w:val="22"/>
        </w:rPr>
        <w:t>. Podlega</w:t>
      </w:r>
      <w:r>
        <w:rPr>
          <w:rFonts w:ascii="Arial" w:eastAsia="Arial" w:hAnsi="Arial" w:cs="Arial"/>
          <w:b/>
          <w:sz w:val="22"/>
          <w:szCs w:val="22"/>
        </w:rPr>
        <w:t xml:space="preserve"> oddzielnej ocenie</w:t>
      </w:r>
      <w:r>
        <w:rPr>
          <w:rFonts w:ascii="Arial" w:eastAsia="Arial" w:hAnsi="Arial" w:cs="Arial"/>
          <w:sz w:val="22"/>
          <w:szCs w:val="22"/>
        </w:rPr>
        <w:t xml:space="preserve"> w oparciu o oddzielny, przypisany do niego arkusz oceny.</w:t>
      </w:r>
    </w:p>
    <w:p w:rsidR="00A53D8A" w:rsidRDefault="00A53D8A">
      <w:pPr>
        <w:jc w:val="both"/>
        <w:rPr>
          <w:rFonts w:ascii="Arial" w:eastAsia="Arial" w:hAnsi="Arial" w:cs="Arial"/>
          <w:sz w:val="22"/>
          <w:szCs w:val="22"/>
        </w:rPr>
      </w:pPr>
    </w:p>
    <w:p w:rsidR="00A53D8A" w:rsidRDefault="00A57D68">
      <w:pPr>
        <w:jc w:val="both"/>
        <w:rPr>
          <w:rFonts w:ascii="Arial" w:eastAsia="Arial" w:hAnsi="Arial" w:cs="Arial"/>
          <w:sz w:val="22"/>
          <w:szCs w:val="22"/>
        </w:rPr>
      </w:pPr>
      <w:r>
        <w:rPr>
          <w:rFonts w:ascii="Arial" w:eastAsia="Arial" w:hAnsi="Arial" w:cs="Arial"/>
          <w:sz w:val="22"/>
          <w:szCs w:val="22"/>
        </w:rPr>
        <w:t>Odpowiedzi powinny być dostosowane do przedmiotu oceny, umieszczone</w:t>
      </w:r>
      <w:r>
        <w:rPr>
          <w:rFonts w:ascii="Arial" w:eastAsia="Arial" w:hAnsi="Arial" w:cs="Arial"/>
          <w:b/>
          <w:sz w:val="22"/>
          <w:szCs w:val="22"/>
        </w:rPr>
        <w:t xml:space="preserve"> w odpowiednim miejscu arkusza oceny</w:t>
      </w:r>
      <w:r>
        <w:rPr>
          <w:rFonts w:ascii="Arial" w:eastAsia="Arial" w:hAnsi="Arial" w:cs="Arial"/>
          <w:sz w:val="22"/>
          <w:szCs w:val="22"/>
        </w:rPr>
        <w:t xml:space="preserve"> oraz możliwie precyzyjnie i szczegółowo opisane. </w:t>
      </w:r>
    </w:p>
    <w:p w:rsidR="00A53D8A" w:rsidRDefault="00A53D8A">
      <w:pPr>
        <w:jc w:val="both"/>
        <w:rPr>
          <w:rFonts w:ascii="Arial" w:eastAsia="Arial" w:hAnsi="Arial" w:cs="Arial"/>
          <w:sz w:val="22"/>
          <w:szCs w:val="22"/>
        </w:rPr>
      </w:pPr>
    </w:p>
    <w:p w:rsidR="00A53D8A" w:rsidRDefault="00A57D68">
      <w:pPr>
        <w:jc w:val="both"/>
        <w:rPr>
          <w:rFonts w:ascii="Arial" w:eastAsia="Arial" w:hAnsi="Arial" w:cs="Arial"/>
          <w:sz w:val="22"/>
          <w:szCs w:val="22"/>
        </w:rPr>
      </w:pPr>
      <w:r>
        <w:rPr>
          <w:rFonts w:ascii="Arial" w:eastAsia="Arial" w:hAnsi="Arial" w:cs="Arial"/>
          <w:sz w:val="22"/>
          <w:szCs w:val="22"/>
        </w:rPr>
        <w:t>Szczegółowe arkusze oceny wraz z zasadami punktacji są przedstawione poniżej opisu każdego przypadku.</w:t>
      </w:r>
    </w:p>
    <w:p w:rsidR="00A53D8A" w:rsidRDefault="00A53D8A">
      <w:pPr>
        <w:jc w:val="both"/>
        <w:rPr>
          <w:rFonts w:ascii="Arial" w:eastAsia="Arial" w:hAnsi="Arial" w:cs="Arial"/>
          <w:color w:val="FF0000"/>
          <w:sz w:val="22"/>
          <w:szCs w:val="22"/>
        </w:rPr>
      </w:pPr>
    </w:p>
    <w:p w:rsidR="00A53D8A" w:rsidRDefault="00A57D68">
      <w:pPr>
        <w:jc w:val="both"/>
        <w:rPr>
          <w:rFonts w:ascii="Arial" w:eastAsia="Arial" w:hAnsi="Arial" w:cs="Arial"/>
          <w:sz w:val="22"/>
          <w:szCs w:val="22"/>
        </w:rPr>
      </w:pPr>
      <w:r>
        <w:rPr>
          <w:rFonts w:ascii="Arial" w:eastAsia="Arial" w:hAnsi="Arial" w:cs="Arial"/>
          <w:sz w:val="22"/>
          <w:szCs w:val="22"/>
        </w:rPr>
        <w:t xml:space="preserve">Wykluczone jest cytowanie  konkretnych pytań, które zostały użyte w narzędziach (scenariuszach wywiadów IDI) wykorzystywanych podczas realizacji poprzednich badań sektorowych zlecanych przez Instytut Badań Edukacyjnych, jeżeli Wykonawca zna treść tych narzędzi.  </w:t>
      </w:r>
    </w:p>
    <w:p w:rsidR="00A53D8A" w:rsidRDefault="00A53D8A">
      <w:pPr>
        <w:jc w:val="both"/>
        <w:rPr>
          <w:rFonts w:ascii="Arial" w:eastAsia="Arial" w:hAnsi="Arial" w:cs="Arial"/>
          <w:sz w:val="22"/>
          <w:szCs w:val="22"/>
        </w:rPr>
      </w:pPr>
    </w:p>
    <w:p w:rsidR="00A53D8A" w:rsidRDefault="00A57D68">
      <w:pPr>
        <w:numPr>
          <w:ilvl w:val="0"/>
          <w:numId w:val="28"/>
        </w:numPr>
        <w:jc w:val="both"/>
        <w:rPr>
          <w:rFonts w:ascii="Arial" w:eastAsia="Arial" w:hAnsi="Arial" w:cs="Arial"/>
          <w:b/>
          <w:sz w:val="22"/>
          <w:szCs w:val="22"/>
        </w:rPr>
      </w:pPr>
      <w:r>
        <w:rPr>
          <w:rFonts w:ascii="Arial" w:eastAsia="Arial" w:hAnsi="Arial" w:cs="Arial"/>
          <w:b/>
          <w:sz w:val="22"/>
          <w:szCs w:val="22"/>
        </w:rPr>
        <w:t>Przypadek pierwszy - wywiad IDI z pracownikiem</w:t>
      </w:r>
    </w:p>
    <w:p w:rsidR="00A53D8A" w:rsidRDefault="00A53D8A">
      <w:pPr>
        <w:ind w:left="720"/>
        <w:jc w:val="both"/>
        <w:rPr>
          <w:rFonts w:ascii="Arial" w:eastAsia="Arial" w:hAnsi="Arial" w:cs="Arial"/>
          <w:sz w:val="22"/>
          <w:szCs w:val="22"/>
        </w:rPr>
      </w:pPr>
    </w:p>
    <w:p w:rsidR="00A53D8A" w:rsidRDefault="00A57D68">
      <w:pPr>
        <w:jc w:val="both"/>
        <w:rPr>
          <w:rFonts w:ascii="Arial" w:eastAsia="Arial" w:hAnsi="Arial" w:cs="Arial"/>
          <w:sz w:val="22"/>
          <w:szCs w:val="22"/>
        </w:rPr>
      </w:pPr>
      <w:r>
        <w:rPr>
          <w:rFonts w:ascii="Arial" w:eastAsia="Arial" w:hAnsi="Arial" w:cs="Arial"/>
          <w:sz w:val="22"/>
          <w:szCs w:val="22"/>
        </w:rPr>
        <w:t xml:space="preserve">Przeprowadzasz wywiad z osobą będącą pracownikiem/pracowniczką sektora IT. Twoim celem jest zebranie jak najwięcej informacji o tym, jakie zadania realizuje w swojej pracy, jakie czynności wykonuje oraz jakich kompetencji do nich potrzebuje. Prosisz tę osobę, by </w:t>
      </w:r>
      <w:r>
        <w:rPr>
          <w:rFonts w:ascii="Arial" w:eastAsia="Arial" w:hAnsi="Arial" w:cs="Arial"/>
          <w:sz w:val="22"/>
          <w:szCs w:val="22"/>
        </w:rPr>
        <w:lastRenderedPageBreak/>
        <w:t xml:space="preserve">opowiedziała o swoim dniu pracy, dynamice dnia, obowiązkach. Rozmówca jednak wydaje się być poirytowany pytaniem i nie rozumie, do czego zmierzasz. Odpowiada zdawkowo, że praca informatyka to siedzenie 8 godzin przy komputerze z trzema przerwami na kawę, </w:t>
      </w:r>
      <w:r>
        <w:rPr>
          <w:rFonts w:ascii="Arial" w:eastAsia="Arial" w:hAnsi="Arial" w:cs="Arial"/>
          <w:sz w:val="22"/>
          <w:szCs w:val="22"/>
        </w:rPr>
        <w:br/>
        <w:t xml:space="preserve">a potrzebnymi kompetencjami są pasjonowanie się informatyką, dryg do komputerów </w:t>
      </w:r>
      <w:r>
        <w:rPr>
          <w:rFonts w:ascii="Arial" w:eastAsia="Arial" w:hAnsi="Arial" w:cs="Arial"/>
          <w:sz w:val="22"/>
          <w:szCs w:val="22"/>
        </w:rPr>
        <w:br/>
        <w:t>i cierpliwość. Na tym rozmówca kończy rozmowę i nie wykazuje chęci rozwinięcia odpowiedzi. Gdy powtarzasz pytanie i prosisz o podanie większej ilości szczegółów rozmówca odpowiada, że już na to pytanie odpowiedział, a podawanie większej ilości szczegółów nie ma sensu.</w:t>
      </w:r>
    </w:p>
    <w:p w:rsidR="00A53D8A" w:rsidRDefault="00A53D8A">
      <w:pPr>
        <w:jc w:val="both"/>
        <w:rPr>
          <w:rFonts w:ascii="Arial" w:eastAsia="Arial" w:hAnsi="Arial" w:cs="Arial"/>
          <w:sz w:val="22"/>
          <w:szCs w:val="22"/>
        </w:rPr>
      </w:pPr>
    </w:p>
    <w:p w:rsidR="00A53D8A" w:rsidRDefault="00A57D68">
      <w:pPr>
        <w:jc w:val="both"/>
        <w:rPr>
          <w:rFonts w:ascii="Arial" w:eastAsia="Arial" w:hAnsi="Arial" w:cs="Arial"/>
          <w:sz w:val="22"/>
          <w:szCs w:val="22"/>
        </w:rPr>
      </w:pPr>
      <w:r>
        <w:rPr>
          <w:rFonts w:ascii="Arial" w:eastAsia="Arial" w:hAnsi="Arial" w:cs="Arial"/>
          <w:sz w:val="22"/>
          <w:szCs w:val="22"/>
        </w:rPr>
        <w:t>Co zrobisz, w takiej sytuacji i jak poprowadzisz dalszą rozmowę, aby otworzyć osobę, z którą rozmawiasz i zachęcić ją do rozwinięcia wypowiedzi?</w:t>
      </w:r>
    </w:p>
    <w:p w:rsidR="00A53D8A" w:rsidRDefault="00A53D8A">
      <w:pPr>
        <w:jc w:val="both"/>
        <w:rPr>
          <w:rFonts w:ascii="Arial" w:eastAsia="Arial" w:hAnsi="Arial" w:cs="Arial"/>
          <w:sz w:val="22"/>
          <w:szCs w:val="22"/>
        </w:rPr>
      </w:pPr>
    </w:p>
    <w:tbl>
      <w:tblPr>
        <w:tblStyle w:val="a0"/>
        <w:tblW w:w="9923" w:type="dxa"/>
        <w:tblInd w:w="-4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702"/>
        <w:gridCol w:w="6378"/>
        <w:gridCol w:w="1843"/>
      </w:tblGrid>
      <w:tr w:rsidR="00A53D8A">
        <w:trPr>
          <w:trHeight w:val="20"/>
        </w:trPr>
        <w:tc>
          <w:tcPr>
            <w:tcW w:w="9924" w:type="dxa"/>
            <w:gridSpan w:val="3"/>
            <w:shd w:val="clear" w:color="auto" w:fill="auto"/>
            <w:tcMar>
              <w:top w:w="100" w:type="dxa"/>
              <w:left w:w="100" w:type="dxa"/>
              <w:bottom w:w="100" w:type="dxa"/>
              <w:right w:w="100" w:type="dxa"/>
            </w:tcMar>
          </w:tcPr>
          <w:p w:rsidR="00A53D8A" w:rsidRDefault="00A57D68">
            <w:pPr>
              <w:widowControl w:val="0"/>
              <w:jc w:val="both"/>
              <w:rPr>
                <w:rFonts w:ascii="Arial" w:eastAsia="Arial" w:hAnsi="Arial" w:cs="Arial"/>
                <w:b/>
                <w:sz w:val="22"/>
                <w:szCs w:val="22"/>
              </w:rPr>
            </w:pPr>
            <w:r>
              <w:rPr>
                <w:rFonts w:ascii="Arial" w:eastAsia="Arial" w:hAnsi="Arial" w:cs="Arial"/>
                <w:b/>
                <w:sz w:val="22"/>
                <w:szCs w:val="22"/>
              </w:rPr>
              <w:t>Arkusz oceny</w:t>
            </w:r>
          </w:p>
        </w:tc>
      </w:tr>
      <w:tr w:rsidR="00A53D8A">
        <w:trPr>
          <w:trHeight w:val="253"/>
        </w:trPr>
        <w:tc>
          <w:tcPr>
            <w:tcW w:w="1702" w:type="dxa"/>
            <w:vMerge w:val="restart"/>
            <w:shd w:val="clear" w:color="auto" w:fill="auto"/>
            <w:tcMar>
              <w:top w:w="100" w:type="dxa"/>
              <w:left w:w="100" w:type="dxa"/>
              <w:bottom w:w="100" w:type="dxa"/>
              <w:right w:w="100" w:type="dxa"/>
            </w:tcMar>
          </w:tcPr>
          <w:p w:rsidR="00A53D8A" w:rsidRDefault="00A57D68">
            <w:pPr>
              <w:widowControl w:val="0"/>
              <w:jc w:val="both"/>
              <w:rPr>
                <w:rFonts w:ascii="Arial" w:eastAsia="Arial" w:hAnsi="Arial" w:cs="Arial"/>
                <w:b/>
                <w:sz w:val="22"/>
                <w:szCs w:val="22"/>
              </w:rPr>
            </w:pPr>
            <w:proofErr w:type="spellStart"/>
            <w:r>
              <w:rPr>
                <w:rFonts w:ascii="Arial" w:eastAsia="Arial" w:hAnsi="Arial" w:cs="Arial"/>
                <w:b/>
                <w:sz w:val="22"/>
                <w:szCs w:val="22"/>
              </w:rPr>
              <w:t>Podkryterium</w:t>
            </w:r>
            <w:proofErr w:type="spellEnd"/>
          </w:p>
        </w:tc>
        <w:tc>
          <w:tcPr>
            <w:tcW w:w="6379" w:type="dxa"/>
            <w:vMerge w:val="restart"/>
            <w:shd w:val="clear" w:color="auto" w:fill="auto"/>
            <w:tcMar>
              <w:top w:w="100" w:type="dxa"/>
              <w:left w:w="100" w:type="dxa"/>
              <w:bottom w:w="100" w:type="dxa"/>
              <w:right w:w="100" w:type="dxa"/>
            </w:tcMar>
          </w:tcPr>
          <w:p w:rsidR="00A53D8A" w:rsidRDefault="00A57D68">
            <w:pPr>
              <w:widowControl w:val="0"/>
              <w:jc w:val="both"/>
              <w:rPr>
                <w:rFonts w:ascii="Arial" w:eastAsia="Arial" w:hAnsi="Arial" w:cs="Arial"/>
                <w:b/>
                <w:sz w:val="22"/>
                <w:szCs w:val="22"/>
              </w:rPr>
            </w:pPr>
            <w:r>
              <w:rPr>
                <w:rFonts w:ascii="Arial" w:eastAsia="Arial" w:hAnsi="Arial" w:cs="Arial"/>
                <w:b/>
                <w:sz w:val="22"/>
                <w:szCs w:val="22"/>
              </w:rPr>
              <w:t>Zasady punktacji</w:t>
            </w:r>
          </w:p>
        </w:tc>
        <w:tc>
          <w:tcPr>
            <w:tcW w:w="1843" w:type="dxa"/>
            <w:vMerge w:val="restart"/>
            <w:shd w:val="clear" w:color="auto" w:fill="auto"/>
            <w:tcMar>
              <w:top w:w="100" w:type="dxa"/>
              <w:left w:w="100" w:type="dxa"/>
              <w:bottom w:w="100" w:type="dxa"/>
              <w:right w:w="100" w:type="dxa"/>
            </w:tcMar>
          </w:tcPr>
          <w:p w:rsidR="00A53D8A" w:rsidRDefault="00A57D68">
            <w:pPr>
              <w:widowControl w:val="0"/>
              <w:jc w:val="both"/>
              <w:rPr>
                <w:rFonts w:ascii="Arial" w:eastAsia="Arial" w:hAnsi="Arial" w:cs="Arial"/>
                <w:b/>
                <w:sz w:val="22"/>
                <w:szCs w:val="22"/>
              </w:rPr>
            </w:pPr>
            <w:r>
              <w:rPr>
                <w:rFonts w:ascii="Arial" w:eastAsia="Arial" w:hAnsi="Arial" w:cs="Arial"/>
                <w:b/>
                <w:sz w:val="22"/>
                <w:szCs w:val="22"/>
              </w:rPr>
              <w:t>Odpowiedzi/</w:t>
            </w:r>
          </w:p>
          <w:p w:rsidR="00A53D8A" w:rsidRDefault="00A57D68">
            <w:pPr>
              <w:widowControl w:val="0"/>
              <w:jc w:val="both"/>
              <w:rPr>
                <w:rFonts w:ascii="Arial" w:eastAsia="Arial" w:hAnsi="Arial" w:cs="Arial"/>
                <w:b/>
                <w:sz w:val="22"/>
                <w:szCs w:val="22"/>
              </w:rPr>
            </w:pPr>
            <w:r>
              <w:rPr>
                <w:rFonts w:ascii="Arial" w:eastAsia="Arial" w:hAnsi="Arial" w:cs="Arial"/>
                <w:b/>
                <w:sz w:val="22"/>
                <w:szCs w:val="22"/>
              </w:rPr>
              <w:t>Propozycje</w:t>
            </w:r>
          </w:p>
        </w:tc>
      </w:tr>
      <w:tr w:rsidR="00A53D8A">
        <w:trPr>
          <w:trHeight w:val="291"/>
        </w:trPr>
        <w:tc>
          <w:tcPr>
            <w:tcW w:w="1702" w:type="dxa"/>
            <w:vMerge/>
            <w:shd w:val="clear" w:color="auto" w:fill="auto"/>
            <w:tcMar>
              <w:top w:w="100" w:type="dxa"/>
              <w:left w:w="100" w:type="dxa"/>
              <w:bottom w:w="100" w:type="dxa"/>
              <w:right w:w="100" w:type="dxa"/>
            </w:tcMar>
          </w:tcPr>
          <w:p w:rsidR="00A53D8A" w:rsidRDefault="00A53D8A">
            <w:pPr>
              <w:widowControl w:val="0"/>
              <w:pBdr>
                <w:top w:val="nil"/>
                <w:left w:val="nil"/>
                <w:bottom w:val="nil"/>
                <w:right w:val="nil"/>
                <w:between w:val="nil"/>
              </w:pBdr>
              <w:spacing w:line="276" w:lineRule="auto"/>
              <w:rPr>
                <w:rFonts w:ascii="Arial" w:eastAsia="Arial" w:hAnsi="Arial" w:cs="Arial"/>
                <w:b/>
                <w:sz w:val="22"/>
                <w:szCs w:val="22"/>
              </w:rPr>
            </w:pPr>
          </w:p>
        </w:tc>
        <w:tc>
          <w:tcPr>
            <w:tcW w:w="6379" w:type="dxa"/>
            <w:vMerge/>
            <w:shd w:val="clear" w:color="auto" w:fill="auto"/>
            <w:tcMar>
              <w:top w:w="100" w:type="dxa"/>
              <w:left w:w="100" w:type="dxa"/>
              <w:bottom w:w="100" w:type="dxa"/>
              <w:right w:w="100" w:type="dxa"/>
            </w:tcMar>
          </w:tcPr>
          <w:p w:rsidR="00A53D8A" w:rsidRDefault="00A53D8A">
            <w:pPr>
              <w:widowControl w:val="0"/>
              <w:pBdr>
                <w:top w:val="nil"/>
                <w:left w:val="nil"/>
                <w:bottom w:val="nil"/>
                <w:right w:val="nil"/>
                <w:between w:val="nil"/>
              </w:pBdr>
              <w:spacing w:line="276" w:lineRule="auto"/>
              <w:rPr>
                <w:rFonts w:ascii="Arial" w:eastAsia="Arial" w:hAnsi="Arial" w:cs="Arial"/>
                <w:b/>
                <w:sz w:val="22"/>
                <w:szCs w:val="22"/>
              </w:rPr>
            </w:pPr>
          </w:p>
        </w:tc>
        <w:tc>
          <w:tcPr>
            <w:tcW w:w="1843" w:type="dxa"/>
            <w:vMerge/>
            <w:shd w:val="clear" w:color="auto" w:fill="auto"/>
            <w:tcMar>
              <w:top w:w="100" w:type="dxa"/>
              <w:left w:w="100" w:type="dxa"/>
              <w:bottom w:w="100" w:type="dxa"/>
              <w:right w:w="100" w:type="dxa"/>
            </w:tcMar>
          </w:tcPr>
          <w:p w:rsidR="00A53D8A" w:rsidRDefault="00A53D8A">
            <w:pPr>
              <w:widowControl w:val="0"/>
              <w:pBdr>
                <w:top w:val="nil"/>
                <w:left w:val="nil"/>
                <w:bottom w:val="nil"/>
                <w:right w:val="nil"/>
                <w:between w:val="nil"/>
              </w:pBdr>
              <w:spacing w:line="276" w:lineRule="auto"/>
              <w:rPr>
                <w:rFonts w:ascii="Arial" w:eastAsia="Arial" w:hAnsi="Arial" w:cs="Arial"/>
                <w:b/>
                <w:sz w:val="22"/>
                <w:szCs w:val="22"/>
              </w:rPr>
            </w:pPr>
          </w:p>
        </w:tc>
      </w:tr>
      <w:tr w:rsidR="00A53D8A">
        <w:trPr>
          <w:trHeight w:val="20"/>
        </w:trPr>
        <w:tc>
          <w:tcPr>
            <w:tcW w:w="1702" w:type="dxa"/>
            <w:shd w:val="clear" w:color="auto" w:fill="auto"/>
            <w:tcMar>
              <w:top w:w="100" w:type="dxa"/>
              <w:left w:w="100" w:type="dxa"/>
              <w:bottom w:w="100" w:type="dxa"/>
              <w:right w:w="100" w:type="dxa"/>
            </w:tcMar>
          </w:tcPr>
          <w:p w:rsidR="00A53D8A" w:rsidRDefault="00A57D68">
            <w:pPr>
              <w:widowControl w:val="0"/>
              <w:rPr>
                <w:rFonts w:ascii="Arial" w:eastAsia="Arial" w:hAnsi="Arial" w:cs="Arial"/>
                <w:sz w:val="22"/>
                <w:szCs w:val="22"/>
              </w:rPr>
            </w:pPr>
            <w:r>
              <w:rPr>
                <w:rFonts w:ascii="Arial" w:eastAsia="Arial" w:hAnsi="Arial" w:cs="Arial"/>
                <w:sz w:val="22"/>
                <w:szCs w:val="22"/>
              </w:rPr>
              <w:t>Interpretacja sytuacji (wskazanie możliwych przyczyn problemu)</w:t>
            </w:r>
          </w:p>
        </w:tc>
        <w:tc>
          <w:tcPr>
            <w:tcW w:w="6379" w:type="dxa"/>
            <w:shd w:val="clear" w:color="auto" w:fill="auto"/>
            <w:tcMar>
              <w:top w:w="100" w:type="dxa"/>
              <w:left w:w="100" w:type="dxa"/>
              <w:bottom w:w="100" w:type="dxa"/>
              <w:right w:w="100" w:type="dxa"/>
            </w:tcMar>
          </w:tcPr>
          <w:p w:rsidR="00A53D8A" w:rsidRDefault="00A57D68">
            <w:pPr>
              <w:widowControl w:val="0"/>
              <w:pBdr>
                <w:top w:val="nil"/>
                <w:left w:val="nil"/>
                <w:bottom w:val="nil"/>
                <w:right w:val="nil"/>
                <w:between w:val="nil"/>
              </w:pBdr>
              <w:jc w:val="both"/>
              <w:rPr>
                <w:rFonts w:ascii="Arial" w:eastAsia="Arial" w:hAnsi="Arial" w:cs="Arial"/>
                <w:b/>
                <w:sz w:val="22"/>
                <w:szCs w:val="22"/>
              </w:rPr>
            </w:pPr>
            <w:r>
              <w:rPr>
                <w:rFonts w:ascii="Arial" w:eastAsia="Arial" w:hAnsi="Arial" w:cs="Arial"/>
                <w:sz w:val="22"/>
                <w:szCs w:val="22"/>
              </w:rPr>
              <w:t xml:space="preserve">W tej kategorii do zdobycia jest </w:t>
            </w:r>
            <w:r>
              <w:rPr>
                <w:rFonts w:ascii="Arial" w:eastAsia="Arial" w:hAnsi="Arial" w:cs="Arial"/>
                <w:b/>
                <w:sz w:val="22"/>
                <w:szCs w:val="22"/>
              </w:rPr>
              <w:t>maksymalnie 6 punktów.</w:t>
            </w:r>
          </w:p>
          <w:p w:rsidR="00A53D8A" w:rsidRDefault="00A53D8A">
            <w:pPr>
              <w:widowControl w:val="0"/>
              <w:pBdr>
                <w:top w:val="nil"/>
                <w:left w:val="nil"/>
                <w:bottom w:val="nil"/>
                <w:right w:val="nil"/>
                <w:between w:val="nil"/>
              </w:pBdr>
              <w:jc w:val="both"/>
              <w:rPr>
                <w:rFonts w:ascii="Arial" w:eastAsia="Arial" w:hAnsi="Arial" w:cs="Arial"/>
                <w:sz w:val="22"/>
                <w:szCs w:val="22"/>
              </w:rPr>
            </w:pPr>
          </w:p>
          <w:p w:rsidR="00A53D8A" w:rsidRDefault="00A57D68">
            <w:pPr>
              <w:widowControl w:val="0"/>
              <w:numPr>
                <w:ilvl w:val="0"/>
                <w:numId w:val="27"/>
              </w:num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 xml:space="preserve">Oceniane będą </w:t>
            </w:r>
            <w:r>
              <w:rPr>
                <w:rFonts w:ascii="Arial" w:eastAsia="Arial" w:hAnsi="Arial" w:cs="Arial"/>
                <w:b/>
                <w:sz w:val="22"/>
                <w:szCs w:val="22"/>
              </w:rPr>
              <w:t>trzy pierwsze propozycje</w:t>
            </w:r>
            <w:r>
              <w:rPr>
                <w:rFonts w:ascii="Arial" w:eastAsia="Arial" w:hAnsi="Arial" w:cs="Arial"/>
                <w:sz w:val="22"/>
                <w:szCs w:val="22"/>
              </w:rPr>
              <w:t>, za każdą propozycję interpretacji sytuacji (w tym wskazanie źródeł problemu) można otrzymać 2 punkty.</w:t>
            </w:r>
          </w:p>
          <w:p w:rsidR="00A53D8A" w:rsidRDefault="00A57D68">
            <w:pPr>
              <w:widowControl w:val="0"/>
              <w:numPr>
                <w:ilvl w:val="0"/>
                <w:numId w:val="27"/>
              </w:num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2 punkty otrzymują tylko propozycje:</w:t>
            </w:r>
          </w:p>
          <w:p w:rsidR="00A53D8A" w:rsidRDefault="00A57D68">
            <w:pPr>
              <w:widowControl w:val="0"/>
              <w:numPr>
                <w:ilvl w:val="1"/>
                <w:numId w:val="27"/>
              </w:numPr>
              <w:jc w:val="both"/>
              <w:rPr>
                <w:rFonts w:ascii="Arial" w:eastAsia="Arial" w:hAnsi="Arial" w:cs="Arial"/>
                <w:sz w:val="22"/>
                <w:szCs w:val="22"/>
              </w:rPr>
            </w:pPr>
            <w:r>
              <w:rPr>
                <w:rFonts w:ascii="Arial" w:eastAsia="Arial" w:hAnsi="Arial" w:cs="Arial"/>
                <w:sz w:val="22"/>
                <w:szCs w:val="22"/>
              </w:rPr>
              <w:t xml:space="preserve">logiczne, </w:t>
            </w:r>
          </w:p>
          <w:p w:rsidR="00A53D8A" w:rsidRDefault="00A57D68">
            <w:pPr>
              <w:widowControl w:val="0"/>
              <w:numPr>
                <w:ilvl w:val="1"/>
                <w:numId w:val="27"/>
              </w:numPr>
              <w:jc w:val="both"/>
              <w:rPr>
                <w:rFonts w:ascii="Arial" w:eastAsia="Arial" w:hAnsi="Arial" w:cs="Arial"/>
                <w:sz w:val="22"/>
                <w:szCs w:val="22"/>
              </w:rPr>
            </w:pPr>
            <w:r>
              <w:rPr>
                <w:rFonts w:ascii="Arial" w:eastAsia="Arial" w:hAnsi="Arial" w:cs="Arial"/>
                <w:sz w:val="22"/>
                <w:szCs w:val="22"/>
              </w:rPr>
              <w:t xml:space="preserve">sensowne, </w:t>
            </w:r>
          </w:p>
          <w:p w:rsidR="00A53D8A" w:rsidRDefault="00A57D68">
            <w:pPr>
              <w:widowControl w:val="0"/>
              <w:numPr>
                <w:ilvl w:val="1"/>
                <w:numId w:val="27"/>
              </w:numPr>
              <w:jc w:val="both"/>
              <w:rPr>
                <w:rFonts w:ascii="Arial" w:eastAsia="Arial" w:hAnsi="Arial" w:cs="Arial"/>
                <w:sz w:val="22"/>
                <w:szCs w:val="22"/>
              </w:rPr>
            </w:pPr>
            <w:r>
              <w:rPr>
                <w:rFonts w:ascii="Arial" w:eastAsia="Arial" w:hAnsi="Arial" w:cs="Arial"/>
                <w:sz w:val="22"/>
                <w:szCs w:val="22"/>
              </w:rPr>
              <w:t xml:space="preserve">realistyczne, tj. mogące mieć odzwierciedlenie </w:t>
            </w:r>
            <w:r>
              <w:rPr>
                <w:rFonts w:ascii="Arial" w:eastAsia="Arial" w:hAnsi="Arial" w:cs="Arial"/>
                <w:sz w:val="22"/>
                <w:szCs w:val="22"/>
              </w:rPr>
              <w:br/>
              <w:t xml:space="preserve">w  rzeczywistości. </w:t>
            </w:r>
          </w:p>
          <w:p w:rsidR="00A53D8A" w:rsidRDefault="00A57D68">
            <w:pPr>
              <w:widowControl w:val="0"/>
              <w:numPr>
                <w:ilvl w:val="0"/>
                <w:numId w:val="27"/>
              </w:num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 xml:space="preserve">W przypadku niespełnienia jakiegokolwiek z tych kryteriów, propozycja uzyska 0 punktów. </w:t>
            </w:r>
          </w:p>
        </w:tc>
        <w:tc>
          <w:tcPr>
            <w:tcW w:w="1843" w:type="dxa"/>
            <w:shd w:val="clear" w:color="auto" w:fill="auto"/>
            <w:tcMar>
              <w:top w:w="100" w:type="dxa"/>
              <w:left w:w="100" w:type="dxa"/>
              <w:bottom w:w="100" w:type="dxa"/>
              <w:right w:w="100" w:type="dxa"/>
            </w:tcMar>
          </w:tcPr>
          <w:p w:rsidR="00A53D8A" w:rsidRDefault="00A53D8A">
            <w:pPr>
              <w:widowControl w:val="0"/>
              <w:pBdr>
                <w:top w:val="nil"/>
                <w:left w:val="nil"/>
                <w:bottom w:val="nil"/>
                <w:right w:val="nil"/>
                <w:between w:val="nil"/>
              </w:pBdr>
              <w:jc w:val="both"/>
              <w:rPr>
                <w:rFonts w:ascii="Arial" w:eastAsia="Arial" w:hAnsi="Arial" w:cs="Arial"/>
                <w:sz w:val="22"/>
                <w:szCs w:val="22"/>
              </w:rPr>
            </w:pPr>
          </w:p>
        </w:tc>
      </w:tr>
      <w:tr w:rsidR="00A53D8A">
        <w:trPr>
          <w:trHeight w:val="20"/>
        </w:trPr>
        <w:tc>
          <w:tcPr>
            <w:tcW w:w="1702" w:type="dxa"/>
            <w:shd w:val="clear" w:color="auto" w:fill="auto"/>
            <w:tcMar>
              <w:top w:w="100" w:type="dxa"/>
              <w:left w:w="100" w:type="dxa"/>
              <w:bottom w:w="100" w:type="dxa"/>
              <w:right w:w="100" w:type="dxa"/>
            </w:tcMar>
          </w:tcPr>
          <w:p w:rsidR="00A53D8A" w:rsidRDefault="00A57D68">
            <w:pPr>
              <w:widowControl w:val="0"/>
              <w:rPr>
                <w:rFonts w:ascii="Arial" w:eastAsia="Arial" w:hAnsi="Arial" w:cs="Arial"/>
                <w:sz w:val="22"/>
                <w:szCs w:val="22"/>
              </w:rPr>
            </w:pPr>
            <w:r>
              <w:rPr>
                <w:rFonts w:ascii="Arial" w:eastAsia="Arial" w:hAnsi="Arial" w:cs="Arial"/>
                <w:sz w:val="22"/>
                <w:szCs w:val="22"/>
              </w:rPr>
              <w:t xml:space="preserve">Przykłady sposobów mobilizowania </w:t>
            </w:r>
            <w:r>
              <w:rPr>
                <w:rFonts w:ascii="Arial" w:eastAsia="Arial" w:hAnsi="Arial" w:cs="Arial"/>
                <w:sz w:val="22"/>
                <w:szCs w:val="22"/>
              </w:rPr>
              <w:br/>
              <w:t>do udzielenia odpowiedzi</w:t>
            </w:r>
          </w:p>
        </w:tc>
        <w:tc>
          <w:tcPr>
            <w:tcW w:w="6379" w:type="dxa"/>
            <w:shd w:val="clear" w:color="auto" w:fill="auto"/>
            <w:tcMar>
              <w:top w:w="100" w:type="dxa"/>
              <w:left w:w="100" w:type="dxa"/>
              <w:bottom w:w="100" w:type="dxa"/>
              <w:right w:w="100" w:type="dxa"/>
            </w:tcMar>
          </w:tcPr>
          <w:p w:rsidR="00A53D8A" w:rsidRDefault="00A57D68">
            <w:pPr>
              <w:widowControl w:val="0"/>
              <w:jc w:val="both"/>
              <w:rPr>
                <w:rFonts w:ascii="Arial" w:eastAsia="Arial" w:hAnsi="Arial" w:cs="Arial"/>
                <w:b/>
                <w:sz w:val="22"/>
                <w:szCs w:val="22"/>
              </w:rPr>
            </w:pPr>
            <w:r>
              <w:rPr>
                <w:rFonts w:ascii="Arial" w:eastAsia="Arial" w:hAnsi="Arial" w:cs="Arial"/>
                <w:sz w:val="22"/>
                <w:szCs w:val="22"/>
              </w:rPr>
              <w:t xml:space="preserve">W tej kategorii do zdobycia jest </w:t>
            </w:r>
            <w:r>
              <w:rPr>
                <w:rFonts w:ascii="Arial" w:eastAsia="Arial" w:hAnsi="Arial" w:cs="Arial"/>
                <w:b/>
                <w:sz w:val="22"/>
                <w:szCs w:val="22"/>
              </w:rPr>
              <w:t>maksymalnie 6 punktów.</w:t>
            </w:r>
          </w:p>
          <w:p w:rsidR="00A53D8A" w:rsidRDefault="00A53D8A">
            <w:pPr>
              <w:widowControl w:val="0"/>
              <w:jc w:val="both"/>
              <w:rPr>
                <w:rFonts w:ascii="Arial" w:eastAsia="Arial" w:hAnsi="Arial" w:cs="Arial"/>
                <w:sz w:val="22"/>
                <w:szCs w:val="22"/>
              </w:rPr>
            </w:pPr>
          </w:p>
          <w:p w:rsidR="00A53D8A" w:rsidRDefault="00A57D68">
            <w:pPr>
              <w:widowControl w:val="0"/>
              <w:numPr>
                <w:ilvl w:val="0"/>
                <w:numId w:val="26"/>
              </w:numPr>
              <w:jc w:val="both"/>
              <w:rPr>
                <w:rFonts w:ascii="Arial" w:eastAsia="Arial" w:hAnsi="Arial" w:cs="Arial"/>
                <w:sz w:val="22"/>
                <w:szCs w:val="22"/>
              </w:rPr>
            </w:pPr>
            <w:r>
              <w:rPr>
                <w:rFonts w:ascii="Arial" w:eastAsia="Arial" w:hAnsi="Arial" w:cs="Arial"/>
                <w:sz w:val="22"/>
                <w:szCs w:val="22"/>
              </w:rPr>
              <w:t xml:space="preserve">Oceniane będą </w:t>
            </w:r>
            <w:r>
              <w:rPr>
                <w:rFonts w:ascii="Arial" w:eastAsia="Arial" w:hAnsi="Arial" w:cs="Arial"/>
                <w:b/>
                <w:sz w:val="22"/>
                <w:szCs w:val="22"/>
              </w:rPr>
              <w:t>trzy pierwsze propozycje</w:t>
            </w:r>
            <w:r>
              <w:rPr>
                <w:rFonts w:ascii="Arial" w:eastAsia="Arial" w:hAnsi="Arial" w:cs="Arial"/>
                <w:sz w:val="22"/>
                <w:szCs w:val="22"/>
              </w:rPr>
              <w:t>, za każdą propozycję wraz z uzasadnieniem można otrzymać 2 punkty.</w:t>
            </w:r>
          </w:p>
          <w:p w:rsidR="00A53D8A" w:rsidRDefault="00A57D68">
            <w:pPr>
              <w:widowControl w:val="0"/>
              <w:numPr>
                <w:ilvl w:val="0"/>
                <w:numId w:val="26"/>
              </w:numPr>
              <w:jc w:val="both"/>
              <w:rPr>
                <w:rFonts w:ascii="Arial" w:eastAsia="Arial" w:hAnsi="Arial" w:cs="Arial"/>
                <w:sz w:val="22"/>
                <w:szCs w:val="22"/>
              </w:rPr>
            </w:pPr>
            <w:r>
              <w:rPr>
                <w:rFonts w:ascii="Arial" w:eastAsia="Arial" w:hAnsi="Arial" w:cs="Arial"/>
                <w:sz w:val="22"/>
                <w:szCs w:val="22"/>
              </w:rPr>
              <w:t>2 punkty otrzyma tylko propozycja:</w:t>
            </w:r>
          </w:p>
          <w:p w:rsidR="00A53D8A" w:rsidRDefault="00A57D68">
            <w:pPr>
              <w:widowControl w:val="0"/>
              <w:numPr>
                <w:ilvl w:val="1"/>
                <w:numId w:val="26"/>
              </w:numPr>
              <w:jc w:val="both"/>
              <w:rPr>
                <w:rFonts w:ascii="Arial" w:eastAsia="Arial" w:hAnsi="Arial" w:cs="Arial"/>
                <w:sz w:val="22"/>
                <w:szCs w:val="22"/>
              </w:rPr>
            </w:pPr>
            <w:r>
              <w:rPr>
                <w:rFonts w:ascii="Arial" w:eastAsia="Arial" w:hAnsi="Arial" w:cs="Arial"/>
                <w:sz w:val="22"/>
                <w:szCs w:val="22"/>
              </w:rPr>
              <w:t>adekwatna do sytuacji,</w:t>
            </w:r>
          </w:p>
          <w:p w:rsidR="00A53D8A" w:rsidRDefault="00A57D68">
            <w:pPr>
              <w:widowControl w:val="0"/>
              <w:numPr>
                <w:ilvl w:val="1"/>
                <w:numId w:val="26"/>
              </w:numPr>
              <w:jc w:val="both"/>
              <w:rPr>
                <w:rFonts w:ascii="Arial" w:eastAsia="Arial" w:hAnsi="Arial" w:cs="Arial"/>
                <w:sz w:val="22"/>
                <w:szCs w:val="22"/>
              </w:rPr>
            </w:pPr>
            <w:r>
              <w:rPr>
                <w:rFonts w:ascii="Arial" w:eastAsia="Arial" w:hAnsi="Arial" w:cs="Arial"/>
                <w:sz w:val="22"/>
                <w:szCs w:val="22"/>
              </w:rPr>
              <w:t>realna do wykorzystania,</w:t>
            </w:r>
          </w:p>
          <w:p w:rsidR="00A53D8A" w:rsidRDefault="00A57D68">
            <w:pPr>
              <w:widowControl w:val="0"/>
              <w:numPr>
                <w:ilvl w:val="1"/>
                <w:numId w:val="26"/>
              </w:numPr>
              <w:jc w:val="both"/>
              <w:rPr>
                <w:rFonts w:ascii="Arial" w:eastAsia="Arial" w:hAnsi="Arial" w:cs="Arial"/>
                <w:sz w:val="22"/>
                <w:szCs w:val="22"/>
              </w:rPr>
            </w:pPr>
            <w:r>
              <w:rPr>
                <w:rFonts w:ascii="Arial" w:eastAsia="Arial" w:hAnsi="Arial" w:cs="Arial"/>
                <w:sz w:val="22"/>
                <w:szCs w:val="22"/>
              </w:rPr>
              <w:t>poprawna metodologiczne,</w:t>
            </w:r>
          </w:p>
          <w:p w:rsidR="00A53D8A" w:rsidRDefault="00A57D68">
            <w:pPr>
              <w:widowControl w:val="0"/>
              <w:numPr>
                <w:ilvl w:val="1"/>
                <w:numId w:val="26"/>
              </w:numPr>
              <w:jc w:val="both"/>
              <w:rPr>
                <w:rFonts w:ascii="Arial" w:eastAsia="Arial" w:hAnsi="Arial" w:cs="Arial"/>
                <w:sz w:val="22"/>
                <w:szCs w:val="22"/>
              </w:rPr>
            </w:pPr>
            <w:r>
              <w:rPr>
                <w:rFonts w:ascii="Arial" w:eastAsia="Arial" w:hAnsi="Arial" w:cs="Arial"/>
                <w:sz w:val="22"/>
                <w:szCs w:val="22"/>
              </w:rPr>
              <w:t xml:space="preserve">logiczna. </w:t>
            </w:r>
          </w:p>
          <w:p w:rsidR="00A53D8A" w:rsidRDefault="00A57D68">
            <w:pPr>
              <w:widowControl w:val="0"/>
              <w:numPr>
                <w:ilvl w:val="0"/>
                <w:numId w:val="26"/>
              </w:numPr>
              <w:jc w:val="both"/>
              <w:rPr>
                <w:rFonts w:ascii="Arial" w:eastAsia="Arial" w:hAnsi="Arial" w:cs="Arial"/>
                <w:sz w:val="22"/>
                <w:szCs w:val="22"/>
              </w:rPr>
            </w:pPr>
            <w:r>
              <w:rPr>
                <w:rFonts w:ascii="Arial" w:eastAsia="Arial" w:hAnsi="Arial" w:cs="Arial"/>
                <w:sz w:val="22"/>
                <w:szCs w:val="22"/>
              </w:rPr>
              <w:t>W przypadku niespełnienia jakiegokolwiek z tych kryteriów, odpowiedź uzyska 0 punktów.</w:t>
            </w:r>
          </w:p>
        </w:tc>
        <w:tc>
          <w:tcPr>
            <w:tcW w:w="1843" w:type="dxa"/>
            <w:shd w:val="clear" w:color="auto" w:fill="auto"/>
            <w:tcMar>
              <w:top w:w="100" w:type="dxa"/>
              <w:left w:w="100" w:type="dxa"/>
              <w:bottom w:w="100" w:type="dxa"/>
              <w:right w:w="100" w:type="dxa"/>
            </w:tcMar>
          </w:tcPr>
          <w:p w:rsidR="00A53D8A" w:rsidRDefault="00A53D8A">
            <w:pPr>
              <w:widowControl w:val="0"/>
              <w:pBdr>
                <w:top w:val="nil"/>
                <w:left w:val="nil"/>
                <w:bottom w:val="nil"/>
                <w:right w:val="nil"/>
                <w:between w:val="nil"/>
              </w:pBdr>
              <w:ind w:left="1440"/>
              <w:jc w:val="both"/>
              <w:rPr>
                <w:rFonts w:ascii="Arial" w:eastAsia="Arial" w:hAnsi="Arial" w:cs="Arial"/>
                <w:sz w:val="22"/>
                <w:szCs w:val="22"/>
              </w:rPr>
            </w:pPr>
          </w:p>
        </w:tc>
      </w:tr>
      <w:tr w:rsidR="00A53D8A">
        <w:trPr>
          <w:trHeight w:val="20"/>
        </w:trPr>
        <w:tc>
          <w:tcPr>
            <w:tcW w:w="1702" w:type="dxa"/>
            <w:shd w:val="clear" w:color="auto" w:fill="auto"/>
            <w:tcMar>
              <w:top w:w="100" w:type="dxa"/>
              <w:left w:w="100" w:type="dxa"/>
              <w:bottom w:w="100" w:type="dxa"/>
              <w:right w:w="100" w:type="dxa"/>
            </w:tcMar>
          </w:tcPr>
          <w:p w:rsidR="00A53D8A" w:rsidRDefault="00A57D68">
            <w:pPr>
              <w:widowControl w:val="0"/>
              <w:rPr>
                <w:rFonts w:ascii="Arial" w:eastAsia="Arial" w:hAnsi="Arial" w:cs="Arial"/>
                <w:b/>
                <w:sz w:val="22"/>
                <w:szCs w:val="22"/>
              </w:rPr>
            </w:pPr>
            <w:r>
              <w:rPr>
                <w:rFonts w:ascii="Arial" w:eastAsia="Arial" w:hAnsi="Arial" w:cs="Arial"/>
                <w:sz w:val="22"/>
                <w:szCs w:val="22"/>
              </w:rPr>
              <w:t xml:space="preserve">Przykłady próśb </w:t>
            </w:r>
            <w:r>
              <w:rPr>
                <w:rFonts w:ascii="Arial" w:eastAsia="Arial" w:hAnsi="Arial" w:cs="Arial"/>
                <w:sz w:val="22"/>
                <w:szCs w:val="22"/>
              </w:rPr>
              <w:br/>
              <w:t xml:space="preserve">o rozwinięcie </w:t>
            </w:r>
            <w:r>
              <w:rPr>
                <w:rFonts w:ascii="Arial" w:eastAsia="Arial" w:hAnsi="Arial" w:cs="Arial"/>
                <w:sz w:val="22"/>
                <w:szCs w:val="22"/>
              </w:rPr>
              <w:br/>
              <w:t xml:space="preserve">i wyjaśnienie odpowiedzi oraz </w:t>
            </w:r>
            <w:proofErr w:type="spellStart"/>
            <w:r>
              <w:rPr>
                <w:rFonts w:ascii="Arial" w:eastAsia="Arial" w:hAnsi="Arial" w:cs="Arial"/>
                <w:sz w:val="22"/>
                <w:szCs w:val="22"/>
              </w:rPr>
              <w:t>dopytywań</w:t>
            </w:r>
            <w:proofErr w:type="spellEnd"/>
            <w:r>
              <w:rPr>
                <w:rFonts w:ascii="Arial" w:eastAsia="Arial" w:hAnsi="Arial" w:cs="Arial"/>
                <w:sz w:val="22"/>
                <w:szCs w:val="22"/>
              </w:rPr>
              <w:t xml:space="preserve"> </w:t>
            </w:r>
            <w:r>
              <w:rPr>
                <w:rFonts w:ascii="Arial" w:eastAsia="Arial" w:hAnsi="Arial" w:cs="Arial"/>
                <w:sz w:val="22"/>
                <w:szCs w:val="22"/>
              </w:rPr>
              <w:br/>
              <w:t xml:space="preserve">o </w:t>
            </w:r>
            <w:r>
              <w:rPr>
                <w:rFonts w:ascii="Arial" w:eastAsia="Arial" w:hAnsi="Arial" w:cs="Arial"/>
                <w:b/>
                <w:sz w:val="22"/>
                <w:szCs w:val="22"/>
              </w:rPr>
              <w:t xml:space="preserve">różne </w:t>
            </w:r>
            <w:r>
              <w:rPr>
                <w:rFonts w:ascii="Arial" w:eastAsia="Arial" w:hAnsi="Arial" w:cs="Arial"/>
                <w:sz w:val="22"/>
                <w:szCs w:val="22"/>
              </w:rPr>
              <w:t xml:space="preserve">wątki poruszane </w:t>
            </w:r>
            <w:r>
              <w:rPr>
                <w:rFonts w:ascii="Arial" w:eastAsia="Arial" w:hAnsi="Arial" w:cs="Arial"/>
                <w:sz w:val="22"/>
                <w:szCs w:val="22"/>
              </w:rPr>
              <w:lastRenderedPageBreak/>
              <w:t xml:space="preserve">przez rozmówcę </w:t>
            </w:r>
            <w:r>
              <w:rPr>
                <w:rFonts w:ascii="Arial" w:eastAsia="Arial" w:hAnsi="Arial" w:cs="Arial"/>
                <w:sz w:val="22"/>
                <w:szCs w:val="22"/>
              </w:rPr>
              <w:br/>
              <w:t xml:space="preserve">w </w:t>
            </w:r>
            <w:r>
              <w:rPr>
                <w:rFonts w:ascii="Arial" w:eastAsia="Arial" w:hAnsi="Arial" w:cs="Arial"/>
                <w:b/>
                <w:sz w:val="22"/>
                <w:szCs w:val="22"/>
              </w:rPr>
              <w:t>opisanym przypadku</w:t>
            </w:r>
          </w:p>
        </w:tc>
        <w:tc>
          <w:tcPr>
            <w:tcW w:w="6379" w:type="dxa"/>
            <w:shd w:val="clear" w:color="auto" w:fill="auto"/>
            <w:tcMar>
              <w:top w:w="100" w:type="dxa"/>
              <w:left w:w="100" w:type="dxa"/>
              <w:bottom w:w="100" w:type="dxa"/>
              <w:right w:w="100" w:type="dxa"/>
            </w:tcMar>
          </w:tcPr>
          <w:p w:rsidR="00A53D8A" w:rsidRDefault="00A57D68">
            <w:pPr>
              <w:widowControl w:val="0"/>
              <w:jc w:val="both"/>
              <w:rPr>
                <w:rFonts w:ascii="Arial" w:eastAsia="Arial" w:hAnsi="Arial" w:cs="Arial"/>
                <w:b/>
                <w:sz w:val="22"/>
                <w:szCs w:val="22"/>
              </w:rPr>
            </w:pPr>
            <w:r>
              <w:rPr>
                <w:rFonts w:ascii="Arial" w:eastAsia="Arial" w:hAnsi="Arial" w:cs="Arial"/>
                <w:sz w:val="22"/>
                <w:szCs w:val="22"/>
              </w:rPr>
              <w:lastRenderedPageBreak/>
              <w:t xml:space="preserve">W tej kategorii do zdobycia jest </w:t>
            </w:r>
            <w:r>
              <w:rPr>
                <w:rFonts w:ascii="Arial" w:eastAsia="Arial" w:hAnsi="Arial" w:cs="Arial"/>
                <w:b/>
                <w:sz w:val="22"/>
                <w:szCs w:val="22"/>
              </w:rPr>
              <w:t xml:space="preserve">maksymalnie 6 punktów. </w:t>
            </w:r>
          </w:p>
          <w:p w:rsidR="00A53D8A" w:rsidRDefault="00A53D8A">
            <w:pPr>
              <w:widowControl w:val="0"/>
              <w:jc w:val="both"/>
              <w:rPr>
                <w:rFonts w:ascii="Arial" w:eastAsia="Arial" w:hAnsi="Arial" w:cs="Arial"/>
                <w:sz w:val="22"/>
                <w:szCs w:val="22"/>
              </w:rPr>
            </w:pPr>
          </w:p>
          <w:p w:rsidR="00A53D8A" w:rsidRDefault="00A57D68">
            <w:pPr>
              <w:widowControl w:val="0"/>
              <w:numPr>
                <w:ilvl w:val="0"/>
                <w:numId w:val="25"/>
              </w:numPr>
              <w:jc w:val="both"/>
              <w:rPr>
                <w:rFonts w:ascii="Arial" w:eastAsia="Arial" w:hAnsi="Arial" w:cs="Arial"/>
                <w:sz w:val="22"/>
                <w:szCs w:val="22"/>
              </w:rPr>
            </w:pPr>
            <w:r>
              <w:rPr>
                <w:rFonts w:ascii="Arial" w:eastAsia="Arial" w:hAnsi="Arial" w:cs="Arial"/>
                <w:sz w:val="22"/>
                <w:szCs w:val="22"/>
              </w:rPr>
              <w:t xml:space="preserve">Oceniane będą </w:t>
            </w:r>
            <w:r>
              <w:rPr>
                <w:rFonts w:ascii="Arial" w:eastAsia="Arial" w:hAnsi="Arial" w:cs="Arial"/>
                <w:b/>
                <w:sz w:val="22"/>
                <w:szCs w:val="22"/>
              </w:rPr>
              <w:t>trzy pierwsze propozycje</w:t>
            </w:r>
            <w:r>
              <w:rPr>
                <w:rFonts w:ascii="Arial" w:eastAsia="Arial" w:hAnsi="Arial" w:cs="Arial"/>
                <w:sz w:val="22"/>
                <w:szCs w:val="22"/>
              </w:rPr>
              <w:t>, za każdą propozycję wraz z uzasadnieniem można otrzymać 2 punkty.</w:t>
            </w:r>
          </w:p>
          <w:p w:rsidR="00A53D8A" w:rsidRDefault="00A57D68">
            <w:pPr>
              <w:widowControl w:val="0"/>
              <w:numPr>
                <w:ilvl w:val="0"/>
                <w:numId w:val="25"/>
              </w:numPr>
              <w:jc w:val="both"/>
              <w:rPr>
                <w:rFonts w:ascii="Arial" w:eastAsia="Arial" w:hAnsi="Arial" w:cs="Arial"/>
                <w:sz w:val="22"/>
                <w:szCs w:val="22"/>
              </w:rPr>
            </w:pPr>
            <w:r>
              <w:rPr>
                <w:rFonts w:ascii="Arial" w:eastAsia="Arial" w:hAnsi="Arial" w:cs="Arial"/>
                <w:sz w:val="22"/>
                <w:szCs w:val="22"/>
              </w:rPr>
              <w:t>2 punkty otrzymują tylko propozycje:</w:t>
            </w:r>
          </w:p>
          <w:p w:rsidR="00A53D8A" w:rsidRDefault="00A57D68">
            <w:pPr>
              <w:widowControl w:val="0"/>
              <w:numPr>
                <w:ilvl w:val="1"/>
                <w:numId w:val="25"/>
              </w:numPr>
              <w:jc w:val="both"/>
              <w:rPr>
                <w:rFonts w:ascii="Arial" w:eastAsia="Arial" w:hAnsi="Arial" w:cs="Arial"/>
                <w:sz w:val="22"/>
                <w:szCs w:val="22"/>
              </w:rPr>
            </w:pPr>
            <w:r>
              <w:rPr>
                <w:rFonts w:ascii="Arial" w:eastAsia="Arial" w:hAnsi="Arial" w:cs="Arial"/>
                <w:sz w:val="22"/>
                <w:szCs w:val="22"/>
              </w:rPr>
              <w:t>adekwatne do sytuacji (tj. odnoszące się do opisanej sytuacji),</w:t>
            </w:r>
          </w:p>
          <w:p w:rsidR="00A53D8A" w:rsidRDefault="00A57D68">
            <w:pPr>
              <w:widowControl w:val="0"/>
              <w:numPr>
                <w:ilvl w:val="1"/>
                <w:numId w:val="25"/>
              </w:numPr>
              <w:jc w:val="both"/>
              <w:rPr>
                <w:rFonts w:ascii="Arial" w:eastAsia="Arial" w:hAnsi="Arial" w:cs="Arial"/>
                <w:sz w:val="22"/>
                <w:szCs w:val="22"/>
              </w:rPr>
            </w:pPr>
            <w:r>
              <w:rPr>
                <w:rFonts w:ascii="Arial" w:eastAsia="Arial" w:hAnsi="Arial" w:cs="Arial"/>
                <w:sz w:val="22"/>
                <w:szCs w:val="22"/>
              </w:rPr>
              <w:t>realne do wykorzystania,</w:t>
            </w:r>
          </w:p>
          <w:p w:rsidR="00A53D8A" w:rsidRDefault="00A57D68">
            <w:pPr>
              <w:widowControl w:val="0"/>
              <w:numPr>
                <w:ilvl w:val="1"/>
                <w:numId w:val="25"/>
              </w:numPr>
              <w:jc w:val="both"/>
              <w:rPr>
                <w:rFonts w:ascii="Arial" w:eastAsia="Arial" w:hAnsi="Arial" w:cs="Arial"/>
                <w:sz w:val="22"/>
                <w:szCs w:val="22"/>
              </w:rPr>
            </w:pPr>
            <w:r>
              <w:rPr>
                <w:rFonts w:ascii="Arial" w:eastAsia="Arial" w:hAnsi="Arial" w:cs="Arial"/>
                <w:sz w:val="22"/>
                <w:szCs w:val="22"/>
              </w:rPr>
              <w:lastRenderedPageBreak/>
              <w:t>poprawne metodologiczne,</w:t>
            </w:r>
          </w:p>
          <w:p w:rsidR="00A53D8A" w:rsidRDefault="00A57D68">
            <w:pPr>
              <w:widowControl w:val="0"/>
              <w:numPr>
                <w:ilvl w:val="1"/>
                <w:numId w:val="25"/>
              </w:numPr>
              <w:jc w:val="both"/>
              <w:rPr>
                <w:rFonts w:ascii="Arial" w:eastAsia="Arial" w:hAnsi="Arial" w:cs="Arial"/>
                <w:sz w:val="22"/>
                <w:szCs w:val="22"/>
              </w:rPr>
            </w:pPr>
            <w:r>
              <w:rPr>
                <w:rFonts w:ascii="Arial" w:eastAsia="Arial" w:hAnsi="Arial" w:cs="Arial"/>
                <w:sz w:val="22"/>
                <w:szCs w:val="22"/>
              </w:rPr>
              <w:t>wyczerpująco i logicznie uzasadnione.</w:t>
            </w:r>
          </w:p>
          <w:p w:rsidR="00A53D8A" w:rsidRDefault="00A57D68">
            <w:pPr>
              <w:widowControl w:val="0"/>
              <w:numPr>
                <w:ilvl w:val="0"/>
                <w:numId w:val="25"/>
              </w:numPr>
              <w:jc w:val="both"/>
              <w:rPr>
                <w:rFonts w:ascii="Arial" w:eastAsia="Arial" w:hAnsi="Arial" w:cs="Arial"/>
                <w:sz w:val="22"/>
                <w:szCs w:val="22"/>
              </w:rPr>
            </w:pPr>
            <w:r>
              <w:rPr>
                <w:rFonts w:ascii="Arial" w:eastAsia="Arial" w:hAnsi="Arial" w:cs="Arial"/>
                <w:sz w:val="22"/>
                <w:szCs w:val="22"/>
              </w:rPr>
              <w:t xml:space="preserve">W przypadku niespełnienia jakiegokolwiek z tych kryteriów, odpowiedź uzyska 0 punktów. </w:t>
            </w:r>
          </w:p>
        </w:tc>
        <w:tc>
          <w:tcPr>
            <w:tcW w:w="1843" w:type="dxa"/>
            <w:shd w:val="clear" w:color="auto" w:fill="auto"/>
            <w:tcMar>
              <w:top w:w="100" w:type="dxa"/>
              <w:left w:w="100" w:type="dxa"/>
              <w:bottom w:w="100" w:type="dxa"/>
              <w:right w:w="100" w:type="dxa"/>
            </w:tcMar>
          </w:tcPr>
          <w:p w:rsidR="00A53D8A" w:rsidRDefault="00A53D8A">
            <w:pPr>
              <w:widowControl w:val="0"/>
              <w:ind w:left="720"/>
              <w:jc w:val="both"/>
              <w:rPr>
                <w:rFonts w:ascii="Arial" w:eastAsia="Arial" w:hAnsi="Arial" w:cs="Arial"/>
                <w:sz w:val="22"/>
                <w:szCs w:val="22"/>
              </w:rPr>
            </w:pPr>
          </w:p>
        </w:tc>
      </w:tr>
      <w:tr w:rsidR="00A53D8A">
        <w:trPr>
          <w:trHeight w:val="20"/>
        </w:trPr>
        <w:tc>
          <w:tcPr>
            <w:tcW w:w="1702" w:type="dxa"/>
            <w:shd w:val="clear" w:color="auto" w:fill="auto"/>
            <w:tcMar>
              <w:top w:w="100" w:type="dxa"/>
              <w:left w:w="100" w:type="dxa"/>
              <w:bottom w:w="100" w:type="dxa"/>
              <w:right w:w="100" w:type="dxa"/>
            </w:tcMar>
          </w:tcPr>
          <w:p w:rsidR="00A53D8A" w:rsidRDefault="00A57D68">
            <w:pPr>
              <w:widowControl w:val="0"/>
              <w:rPr>
                <w:rFonts w:ascii="Arial" w:eastAsia="Arial" w:hAnsi="Arial" w:cs="Arial"/>
                <w:sz w:val="22"/>
                <w:szCs w:val="22"/>
              </w:rPr>
            </w:pPr>
            <w:r>
              <w:rPr>
                <w:rFonts w:ascii="Arial" w:eastAsia="Arial" w:hAnsi="Arial" w:cs="Arial"/>
                <w:sz w:val="22"/>
                <w:szCs w:val="22"/>
              </w:rPr>
              <w:lastRenderedPageBreak/>
              <w:t>Przykłady technik projekcyjnych</w:t>
            </w:r>
          </w:p>
        </w:tc>
        <w:tc>
          <w:tcPr>
            <w:tcW w:w="6379" w:type="dxa"/>
            <w:shd w:val="clear" w:color="auto" w:fill="auto"/>
            <w:tcMar>
              <w:top w:w="100" w:type="dxa"/>
              <w:left w:w="100" w:type="dxa"/>
              <w:bottom w:w="100" w:type="dxa"/>
              <w:right w:w="100" w:type="dxa"/>
            </w:tcMar>
          </w:tcPr>
          <w:p w:rsidR="00A53D8A" w:rsidRDefault="00A57D68">
            <w:pPr>
              <w:widowControl w:val="0"/>
              <w:jc w:val="both"/>
              <w:rPr>
                <w:rFonts w:ascii="Arial" w:eastAsia="Arial" w:hAnsi="Arial" w:cs="Arial"/>
                <w:b/>
                <w:sz w:val="22"/>
                <w:szCs w:val="22"/>
              </w:rPr>
            </w:pPr>
            <w:r>
              <w:rPr>
                <w:rFonts w:ascii="Arial" w:eastAsia="Arial" w:hAnsi="Arial" w:cs="Arial"/>
                <w:sz w:val="22"/>
                <w:szCs w:val="22"/>
              </w:rPr>
              <w:t xml:space="preserve">W tej kategorii do zdobycia jest </w:t>
            </w:r>
            <w:r>
              <w:rPr>
                <w:rFonts w:ascii="Arial" w:eastAsia="Arial" w:hAnsi="Arial" w:cs="Arial"/>
                <w:b/>
                <w:sz w:val="22"/>
                <w:szCs w:val="22"/>
              </w:rPr>
              <w:t>maksymalnie 6 punktów.</w:t>
            </w:r>
          </w:p>
          <w:p w:rsidR="00A53D8A" w:rsidRDefault="00A53D8A">
            <w:pPr>
              <w:widowControl w:val="0"/>
              <w:ind w:left="720"/>
              <w:jc w:val="both"/>
              <w:rPr>
                <w:rFonts w:ascii="Arial" w:eastAsia="Arial" w:hAnsi="Arial" w:cs="Arial"/>
                <w:sz w:val="22"/>
                <w:szCs w:val="22"/>
              </w:rPr>
            </w:pPr>
          </w:p>
          <w:p w:rsidR="00A53D8A" w:rsidRDefault="00A57D68">
            <w:pPr>
              <w:widowControl w:val="0"/>
              <w:numPr>
                <w:ilvl w:val="0"/>
                <w:numId w:val="29"/>
              </w:numPr>
              <w:jc w:val="both"/>
              <w:rPr>
                <w:rFonts w:ascii="Arial" w:eastAsia="Arial" w:hAnsi="Arial" w:cs="Arial"/>
                <w:sz w:val="22"/>
                <w:szCs w:val="22"/>
              </w:rPr>
            </w:pPr>
            <w:r>
              <w:rPr>
                <w:rFonts w:ascii="Arial" w:eastAsia="Arial" w:hAnsi="Arial" w:cs="Arial"/>
                <w:sz w:val="22"/>
                <w:szCs w:val="22"/>
              </w:rPr>
              <w:t xml:space="preserve">Oceniane będą </w:t>
            </w:r>
            <w:r>
              <w:rPr>
                <w:rFonts w:ascii="Arial" w:eastAsia="Arial" w:hAnsi="Arial" w:cs="Arial"/>
                <w:b/>
                <w:sz w:val="22"/>
                <w:szCs w:val="22"/>
              </w:rPr>
              <w:t>trzy pierwsze propozycje</w:t>
            </w:r>
            <w:r>
              <w:rPr>
                <w:rFonts w:ascii="Arial" w:eastAsia="Arial" w:hAnsi="Arial" w:cs="Arial"/>
                <w:sz w:val="22"/>
                <w:szCs w:val="22"/>
              </w:rPr>
              <w:t>, za każdą propozycję techniki projekcyjnej wraz z uzasadnieniem można otrzymać 2 punkty.</w:t>
            </w:r>
          </w:p>
          <w:p w:rsidR="00A53D8A" w:rsidRDefault="00A57D68">
            <w:pPr>
              <w:widowControl w:val="0"/>
              <w:numPr>
                <w:ilvl w:val="0"/>
                <w:numId w:val="29"/>
              </w:numPr>
              <w:jc w:val="both"/>
              <w:rPr>
                <w:rFonts w:ascii="Arial" w:eastAsia="Arial" w:hAnsi="Arial" w:cs="Arial"/>
                <w:sz w:val="22"/>
                <w:szCs w:val="22"/>
              </w:rPr>
            </w:pPr>
            <w:r>
              <w:rPr>
                <w:rFonts w:ascii="Arial" w:eastAsia="Arial" w:hAnsi="Arial" w:cs="Arial"/>
                <w:sz w:val="22"/>
                <w:szCs w:val="22"/>
              </w:rPr>
              <w:t>2 punkty otrzymują tylko propozycje:</w:t>
            </w:r>
          </w:p>
          <w:p w:rsidR="00A53D8A" w:rsidRDefault="00A57D68">
            <w:pPr>
              <w:widowControl w:val="0"/>
              <w:numPr>
                <w:ilvl w:val="1"/>
                <w:numId w:val="29"/>
              </w:numPr>
              <w:jc w:val="both"/>
              <w:rPr>
                <w:rFonts w:ascii="Arial" w:eastAsia="Arial" w:hAnsi="Arial" w:cs="Arial"/>
                <w:sz w:val="22"/>
                <w:szCs w:val="22"/>
              </w:rPr>
            </w:pPr>
            <w:r>
              <w:rPr>
                <w:rFonts w:ascii="Arial" w:eastAsia="Arial" w:hAnsi="Arial" w:cs="Arial"/>
                <w:sz w:val="22"/>
                <w:szCs w:val="22"/>
              </w:rPr>
              <w:t>adekwatne do sytuacji,</w:t>
            </w:r>
          </w:p>
          <w:p w:rsidR="00A53D8A" w:rsidRDefault="00A57D68">
            <w:pPr>
              <w:widowControl w:val="0"/>
              <w:numPr>
                <w:ilvl w:val="1"/>
                <w:numId w:val="29"/>
              </w:numPr>
              <w:jc w:val="both"/>
              <w:rPr>
                <w:rFonts w:ascii="Arial" w:eastAsia="Arial" w:hAnsi="Arial" w:cs="Arial"/>
                <w:sz w:val="22"/>
                <w:szCs w:val="22"/>
              </w:rPr>
            </w:pPr>
            <w:r>
              <w:rPr>
                <w:rFonts w:ascii="Arial" w:eastAsia="Arial" w:hAnsi="Arial" w:cs="Arial"/>
                <w:sz w:val="22"/>
                <w:szCs w:val="22"/>
              </w:rPr>
              <w:t>realne do wykorzystania,</w:t>
            </w:r>
          </w:p>
          <w:p w:rsidR="00A53D8A" w:rsidRDefault="00A57D68">
            <w:pPr>
              <w:widowControl w:val="0"/>
              <w:numPr>
                <w:ilvl w:val="1"/>
                <w:numId w:val="29"/>
              </w:numPr>
              <w:jc w:val="both"/>
              <w:rPr>
                <w:rFonts w:ascii="Arial" w:eastAsia="Arial" w:hAnsi="Arial" w:cs="Arial"/>
                <w:sz w:val="22"/>
                <w:szCs w:val="22"/>
              </w:rPr>
            </w:pPr>
            <w:r>
              <w:rPr>
                <w:rFonts w:ascii="Arial" w:eastAsia="Arial" w:hAnsi="Arial" w:cs="Arial"/>
                <w:sz w:val="22"/>
                <w:szCs w:val="22"/>
              </w:rPr>
              <w:t>poprawne metodologiczne,</w:t>
            </w:r>
          </w:p>
          <w:p w:rsidR="00A53D8A" w:rsidRDefault="00A57D68">
            <w:pPr>
              <w:widowControl w:val="0"/>
              <w:numPr>
                <w:ilvl w:val="1"/>
                <w:numId w:val="29"/>
              </w:numPr>
              <w:jc w:val="both"/>
              <w:rPr>
                <w:rFonts w:ascii="Arial" w:eastAsia="Arial" w:hAnsi="Arial" w:cs="Arial"/>
                <w:sz w:val="22"/>
                <w:szCs w:val="22"/>
              </w:rPr>
            </w:pPr>
            <w:r>
              <w:rPr>
                <w:rFonts w:ascii="Arial" w:eastAsia="Arial" w:hAnsi="Arial" w:cs="Arial"/>
                <w:sz w:val="22"/>
                <w:szCs w:val="22"/>
              </w:rPr>
              <w:t xml:space="preserve">wyczerpująco i logicznie uzasadnione. </w:t>
            </w:r>
          </w:p>
          <w:p w:rsidR="00A53D8A" w:rsidRDefault="00A57D68">
            <w:pPr>
              <w:widowControl w:val="0"/>
              <w:numPr>
                <w:ilvl w:val="0"/>
                <w:numId w:val="29"/>
              </w:numPr>
              <w:jc w:val="both"/>
              <w:rPr>
                <w:rFonts w:ascii="Arial" w:eastAsia="Arial" w:hAnsi="Arial" w:cs="Arial"/>
                <w:sz w:val="22"/>
                <w:szCs w:val="22"/>
              </w:rPr>
            </w:pPr>
            <w:r>
              <w:rPr>
                <w:rFonts w:ascii="Arial" w:eastAsia="Arial" w:hAnsi="Arial" w:cs="Arial"/>
                <w:sz w:val="22"/>
                <w:szCs w:val="22"/>
              </w:rPr>
              <w:t xml:space="preserve">W przypadku niespełnienia jakiegokolwiek z tych kryteriów, odpowiedź uzyska 0 punktów. </w:t>
            </w:r>
          </w:p>
        </w:tc>
        <w:tc>
          <w:tcPr>
            <w:tcW w:w="1843" w:type="dxa"/>
            <w:shd w:val="clear" w:color="auto" w:fill="auto"/>
            <w:tcMar>
              <w:top w:w="100" w:type="dxa"/>
              <w:left w:w="100" w:type="dxa"/>
              <w:bottom w:w="100" w:type="dxa"/>
              <w:right w:w="100" w:type="dxa"/>
            </w:tcMar>
          </w:tcPr>
          <w:p w:rsidR="00A53D8A" w:rsidRDefault="00A53D8A">
            <w:pPr>
              <w:widowControl w:val="0"/>
              <w:ind w:left="720"/>
              <w:jc w:val="both"/>
              <w:rPr>
                <w:rFonts w:ascii="Arial" w:eastAsia="Arial" w:hAnsi="Arial" w:cs="Arial"/>
                <w:sz w:val="22"/>
                <w:szCs w:val="22"/>
              </w:rPr>
            </w:pPr>
          </w:p>
        </w:tc>
      </w:tr>
      <w:tr w:rsidR="00A53D8A">
        <w:trPr>
          <w:trHeight w:val="20"/>
        </w:trPr>
        <w:tc>
          <w:tcPr>
            <w:tcW w:w="1702" w:type="dxa"/>
            <w:shd w:val="clear" w:color="auto" w:fill="auto"/>
            <w:tcMar>
              <w:top w:w="100" w:type="dxa"/>
              <w:left w:w="100" w:type="dxa"/>
              <w:bottom w:w="100" w:type="dxa"/>
              <w:right w:w="100" w:type="dxa"/>
            </w:tcMar>
          </w:tcPr>
          <w:p w:rsidR="00A53D8A" w:rsidRDefault="00A57D68">
            <w:pPr>
              <w:widowControl w:val="0"/>
              <w:rPr>
                <w:rFonts w:ascii="Arial" w:eastAsia="Arial" w:hAnsi="Arial" w:cs="Arial"/>
                <w:sz w:val="22"/>
                <w:szCs w:val="22"/>
              </w:rPr>
            </w:pPr>
            <w:r>
              <w:rPr>
                <w:rFonts w:ascii="Arial" w:eastAsia="Arial" w:hAnsi="Arial" w:cs="Arial"/>
                <w:sz w:val="22"/>
                <w:szCs w:val="22"/>
              </w:rPr>
              <w:t>Inna, dodatkowa propozycja rozwiązania sytuacji</w:t>
            </w:r>
          </w:p>
        </w:tc>
        <w:tc>
          <w:tcPr>
            <w:tcW w:w="6379" w:type="dxa"/>
            <w:shd w:val="clear" w:color="auto" w:fill="auto"/>
            <w:tcMar>
              <w:top w:w="100" w:type="dxa"/>
              <w:left w:w="100" w:type="dxa"/>
              <w:bottom w:w="100" w:type="dxa"/>
              <w:right w:w="100" w:type="dxa"/>
            </w:tcMar>
          </w:tcPr>
          <w:p w:rsidR="00A53D8A" w:rsidRDefault="00A57D68">
            <w:pPr>
              <w:widowControl w:val="0"/>
              <w:jc w:val="both"/>
              <w:rPr>
                <w:rFonts w:ascii="Arial" w:eastAsia="Arial" w:hAnsi="Arial" w:cs="Arial"/>
                <w:b/>
                <w:sz w:val="22"/>
                <w:szCs w:val="22"/>
              </w:rPr>
            </w:pPr>
            <w:r>
              <w:rPr>
                <w:rFonts w:ascii="Arial" w:eastAsia="Arial" w:hAnsi="Arial" w:cs="Arial"/>
                <w:sz w:val="22"/>
                <w:szCs w:val="22"/>
              </w:rPr>
              <w:t xml:space="preserve">W tej kategorii do zdobycia są </w:t>
            </w:r>
            <w:r>
              <w:rPr>
                <w:rFonts w:ascii="Arial" w:eastAsia="Arial" w:hAnsi="Arial" w:cs="Arial"/>
                <w:b/>
                <w:sz w:val="22"/>
                <w:szCs w:val="22"/>
              </w:rPr>
              <w:t>maksymalnie 4 punkty.</w:t>
            </w:r>
          </w:p>
          <w:p w:rsidR="00A53D8A" w:rsidRDefault="00A53D8A">
            <w:pPr>
              <w:widowControl w:val="0"/>
              <w:jc w:val="both"/>
              <w:rPr>
                <w:rFonts w:ascii="Arial" w:eastAsia="Arial" w:hAnsi="Arial" w:cs="Arial"/>
                <w:b/>
                <w:sz w:val="22"/>
                <w:szCs w:val="22"/>
              </w:rPr>
            </w:pPr>
          </w:p>
          <w:p w:rsidR="00A53D8A" w:rsidRDefault="00A57D68">
            <w:pPr>
              <w:widowControl w:val="0"/>
              <w:numPr>
                <w:ilvl w:val="0"/>
                <w:numId w:val="29"/>
              </w:numPr>
              <w:jc w:val="both"/>
              <w:rPr>
                <w:rFonts w:ascii="Arial" w:eastAsia="Arial" w:hAnsi="Arial" w:cs="Arial"/>
                <w:sz w:val="22"/>
                <w:szCs w:val="22"/>
              </w:rPr>
            </w:pPr>
            <w:r>
              <w:rPr>
                <w:rFonts w:ascii="Arial" w:eastAsia="Arial" w:hAnsi="Arial" w:cs="Arial"/>
                <w:sz w:val="22"/>
                <w:szCs w:val="22"/>
              </w:rPr>
              <w:t xml:space="preserve">Kryterium to dotyczy </w:t>
            </w:r>
            <w:r>
              <w:rPr>
                <w:rFonts w:ascii="Arial" w:eastAsia="Arial" w:hAnsi="Arial" w:cs="Arial"/>
                <w:b/>
                <w:sz w:val="22"/>
                <w:szCs w:val="22"/>
              </w:rPr>
              <w:t>dwóch dodatkowych propozycji</w:t>
            </w:r>
            <w:r>
              <w:rPr>
                <w:rFonts w:ascii="Arial" w:eastAsia="Arial" w:hAnsi="Arial" w:cs="Arial"/>
                <w:sz w:val="22"/>
                <w:szCs w:val="22"/>
              </w:rPr>
              <w:t xml:space="preserve"> rozwiązania opisanej sytuacji, nieuwzględnionej w kryteriach powyżej (tj. </w:t>
            </w:r>
            <w:proofErr w:type="spellStart"/>
            <w:r>
              <w:rPr>
                <w:rFonts w:ascii="Arial" w:eastAsia="Arial" w:hAnsi="Arial" w:cs="Arial"/>
                <w:sz w:val="22"/>
                <w:szCs w:val="22"/>
              </w:rPr>
              <w:t>dopytań</w:t>
            </w:r>
            <w:proofErr w:type="spellEnd"/>
            <w:r>
              <w:rPr>
                <w:rFonts w:ascii="Arial" w:eastAsia="Arial" w:hAnsi="Arial" w:cs="Arial"/>
                <w:sz w:val="22"/>
                <w:szCs w:val="22"/>
              </w:rPr>
              <w:t>, mobilizacji, technik projekcyjnych).</w:t>
            </w:r>
          </w:p>
          <w:p w:rsidR="00A53D8A" w:rsidRDefault="00A57D68">
            <w:pPr>
              <w:widowControl w:val="0"/>
              <w:numPr>
                <w:ilvl w:val="0"/>
                <w:numId w:val="29"/>
              </w:numPr>
              <w:jc w:val="both"/>
              <w:rPr>
                <w:rFonts w:ascii="Arial" w:eastAsia="Arial" w:hAnsi="Arial" w:cs="Arial"/>
                <w:sz w:val="22"/>
                <w:szCs w:val="22"/>
              </w:rPr>
            </w:pPr>
            <w:r>
              <w:rPr>
                <w:rFonts w:ascii="Arial" w:eastAsia="Arial" w:hAnsi="Arial" w:cs="Arial"/>
                <w:sz w:val="22"/>
                <w:szCs w:val="22"/>
              </w:rPr>
              <w:t>2 punkty otrzymują tylko propozycje:</w:t>
            </w:r>
          </w:p>
          <w:p w:rsidR="00A53D8A" w:rsidRDefault="00A57D68">
            <w:pPr>
              <w:widowControl w:val="0"/>
              <w:numPr>
                <w:ilvl w:val="1"/>
                <w:numId w:val="29"/>
              </w:numPr>
              <w:jc w:val="both"/>
              <w:rPr>
                <w:rFonts w:ascii="Arial" w:eastAsia="Arial" w:hAnsi="Arial" w:cs="Arial"/>
                <w:sz w:val="22"/>
                <w:szCs w:val="22"/>
              </w:rPr>
            </w:pPr>
            <w:r>
              <w:rPr>
                <w:rFonts w:ascii="Arial" w:eastAsia="Arial" w:hAnsi="Arial" w:cs="Arial"/>
                <w:sz w:val="22"/>
                <w:szCs w:val="22"/>
              </w:rPr>
              <w:t>adekwatne do sytuacji,</w:t>
            </w:r>
          </w:p>
          <w:p w:rsidR="00A53D8A" w:rsidRDefault="00A57D68">
            <w:pPr>
              <w:widowControl w:val="0"/>
              <w:numPr>
                <w:ilvl w:val="1"/>
                <w:numId w:val="29"/>
              </w:numPr>
              <w:jc w:val="both"/>
              <w:rPr>
                <w:rFonts w:ascii="Arial" w:eastAsia="Arial" w:hAnsi="Arial" w:cs="Arial"/>
                <w:sz w:val="22"/>
                <w:szCs w:val="22"/>
              </w:rPr>
            </w:pPr>
            <w:r>
              <w:rPr>
                <w:rFonts w:ascii="Arial" w:eastAsia="Arial" w:hAnsi="Arial" w:cs="Arial"/>
                <w:sz w:val="22"/>
                <w:szCs w:val="22"/>
              </w:rPr>
              <w:t>realne do wykorzystania,</w:t>
            </w:r>
          </w:p>
          <w:p w:rsidR="00A53D8A" w:rsidRDefault="00A57D68">
            <w:pPr>
              <w:widowControl w:val="0"/>
              <w:numPr>
                <w:ilvl w:val="1"/>
                <w:numId w:val="29"/>
              </w:numPr>
              <w:jc w:val="both"/>
              <w:rPr>
                <w:rFonts w:ascii="Arial" w:eastAsia="Arial" w:hAnsi="Arial" w:cs="Arial"/>
                <w:sz w:val="22"/>
                <w:szCs w:val="22"/>
              </w:rPr>
            </w:pPr>
            <w:r>
              <w:rPr>
                <w:rFonts w:ascii="Arial" w:eastAsia="Arial" w:hAnsi="Arial" w:cs="Arial"/>
                <w:sz w:val="22"/>
                <w:szCs w:val="22"/>
              </w:rPr>
              <w:t>poprawne metodologiczne,</w:t>
            </w:r>
          </w:p>
          <w:p w:rsidR="00A53D8A" w:rsidRDefault="00A57D68">
            <w:pPr>
              <w:widowControl w:val="0"/>
              <w:numPr>
                <w:ilvl w:val="1"/>
                <w:numId w:val="29"/>
              </w:numPr>
              <w:jc w:val="both"/>
              <w:rPr>
                <w:rFonts w:ascii="Arial" w:eastAsia="Arial" w:hAnsi="Arial" w:cs="Arial"/>
                <w:sz w:val="22"/>
                <w:szCs w:val="22"/>
              </w:rPr>
            </w:pPr>
            <w:r>
              <w:rPr>
                <w:rFonts w:ascii="Arial" w:eastAsia="Arial" w:hAnsi="Arial" w:cs="Arial"/>
                <w:sz w:val="22"/>
                <w:szCs w:val="22"/>
              </w:rPr>
              <w:t xml:space="preserve">wyczerpująco i logicznie uzasadnione. </w:t>
            </w:r>
          </w:p>
        </w:tc>
        <w:tc>
          <w:tcPr>
            <w:tcW w:w="1843" w:type="dxa"/>
            <w:shd w:val="clear" w:color="auto" w:fill="auto"/>
            <w:tcMar>
              <w:top w:w="100" w:type="dxa"/>
              <w:left w:w="100" w:type="dxa"/>
              <w:bottom w:w="100" w:type="dxa"/>
              <w:right w:w="100" w:type="dxa"/>
            </w:tcMar>
          </w:tcPr>
          <w:p w:rsidR="00A53D8A" w:rsidRDefault="00A53D8A">
            <w:pPr>
              <w:widowControl w:val="0"/>
              <w:ind w:left="720"/>
              <w:jc w:val="both"/>
              <w:rPr>
                <w:rFonts w:ascii="Arial" w:eastAsia="Arial" w:hAnsi="Arial" w:cs="Arial"/>
                <w:sz w:val="22"/>
                <w:szCs w:val="22"/>
              </w:rPr>
            </w:pPr>
          </w:p>
        </w:tc>
      </w:tr>
      <w:tr w:rsidR="00A53D8A">
        <w:trPr>
          <w:trHeight w:val="20"/>
        </w:trPr>
        <w:tc>
          <w:tcPr>
            <w:tcW w:w="1702" w:type="dxa"/>
            <w:shd w:val="clear" w:color="auto" w:fill="auto"/>
            <w:tcMar>
              <w:top w:w="100" w:type="dxa"/>
              <w:left w:w="100" w:type="dxa"/>
              <w:bottom w:w="100" w:type="dxa"/>
              <w:right w:w="100" w:type="dxa"/>
            </w:tcMar>
          </w:tcPr>
          <w:p w:rsidR="00A53D8A" w:rsidRDefault="00A53D8A">
            <w:pPr>
              <w:widowControl w:val="0"/>
              <w:jc w:val="both"/>
              <w:rPr>
                <w:rFonts w:ascii="Arial" w:eastAsia="Arial" w:hAnsi="Arial" w:cs="Arial"/>
                <w:sz w:val="22"/>
                <w:szCs w:val="22"/>
              </w:rPr>
            </w:pPr>
          </w:p>
        </w:tc>
        <w:tc>
          <w:tcPr>
            <w:tcW w:w="6379" w:type="dxa"/>
            <w:shd w:val="clear" w:color="auto" w:fill="auto"/>
            <w:tcMar>
              <w:top w:w="100" w:type="dxa"/>
              <w:left w:w="100" w:type="dxa"/>
              <w:bottom w:w="100" w:type="dxa"/>
              <w:right w:w="100" w:type="dxa"/>
            </w:tcMar>
          </w:tcPr>
          <w:p w:rsidR="00A53D8A" w:rsidRDefault="00A57D68">
            <w:pPr>
              <w:widowControl w:val="0"/>
              <w:jc w:val="both"/>
              <w:rPr>
                <w:rFonts w:ascii="Arial" w:eastAsia="Arial" w:hAnsi="Arial" w:cs="Arial"/>
                <w:b/>
                <w:sz w:val="22"/>
                <w:szCs w:val="22"/>
              </w:rPr>
            </w:pPr>
            <w:r>
              <w:rPr>
                <w:rFonts w:ascii="Arial" w:eastAsia="Arial" w:hAnsi="Arial" w:cs="Arial"/>
                <w:b/>
                <w:sz w:val="22"/>
                <w:szCs w:val="22"/>
              </w:rPr>
              <w:t>Razem: 28,00</w:t>
            </w:r>
          </w:p>
        </w:tc>
        <w:tc>
          <w:tcPr>
            <w:tcW w:w="1843" w:type="dxa"/>
            <w:shd w:val="clear" w:color="auto" w:fill="auto"/>
            <w:tcMar>
              <w:top w:w="100" w:type="dxa"/>
              <w:left w:w="100" w:type="dxa"/>
              <w:bottom w:w="100" w:type="dxa"/>
              <w:right w:w="100" w:type="dxa"/>
            </w:tcMar>
          </w:tcPr>
          <w:p w:rsidR="00A53D8A" w:rsidRDefault="00A53D8A">
            <w:pPr>
              <w:widowControl w:val="0"/>
              <w:ind w:left="720" w:hanging="360"/>
              <w:jc w:val="both"/>
              <w:rPr>
                <w:rFonts w:ascii="Arial" w:eastAsia="Arial" w:hAnsi="Arial" w:cs="Arial"/>
                <w:sz w:val="22"/>
                <w:szCs w:val="22"/>
              </w:rPr>
            </w:pPr>
          </w:p>
        </w:tc>
      </w:tr>
    </w:tbl>
    <w:p w:rsidR="00A53D8A" w:rsidRDefault="00A53D8A">
      <w:pPr>
        <w:jc w:val="both"/>
        <w:rPr>
          <w:rFonts w:ascii="Arial" w:eastAsia="Arial" w:hAnsi="Arial" w:cs="Arial"/>
          <w:sz w:val="22"/>
          <w:szCs w:val="22"/>
        </w:rPr>
      </w:pPr>
    </w:p>
    <w:p w:rsidR="00A53D8A" w:rsidRDefault="00A53D8A">
      <w:pPr>
        <w:jc w:val="both"/>
        <w:rPr>
          <w:rFonts w:ascii="Arial" w:eastAsia="Arial" w:hAnsi="Arial" w:cs="Arial"/>
          <w:sz w:val="22"/>
          <w:szCs w:val="22"/>
        </w:rPr>
      </w:pPr>
    </w:p>
    <w:p w:rsidR="00A53D8A" w:rsidRDefault="00A57D68">
      <w:pPr>
        <w:numPr>
          <w:ilvl w:val="0"/>
          <w:numId w:val="28"/>
        </w:numPr>
        <w:jc w:val="both"/>
        <w:rPr>
          <w:rFonts w:ascii="Arial" w:eastAsia="Arial" w:hAnsi="Arial" w:cs="Arial"/>
          <w:b/>
          <w:sz w:val="22"/>
          <w:szCs w:val="22"/>
        </w:rPr>
      </w:pPr>
      <w:r>
        <w:rPr>
          <w:rFonts w:ascii="Arial" w:eastAsia="Arial" w:hAnsi="Arial" w:cs="Arial"/>
          <w:b/>
          <w:sz w:val="22"/>
          <w:szCs w:val="22"/>
        </w:rPr>
        <w:t>Przypadek drugi - wywiad grupowy z pracownikami</w:t>
      </w:r>
    </w:p>
    <w:p w:rsidR="00A53D8A" w:rsidRDefault="00A53D8A">
      <w:pPr>
        <w:jc w:val="both"/>
        <w:rPr>
          <w:rFonts w:ascii="Arial" w:eastAsia="Arial" w:hAnsi="Arial" w:cs="Arial"/>
          <w:sz w:val="22"/>
          <w:szCs w:val="22"/>
        </w:rPr>
      </w:pPr>
    </w:p>
    <w:p w:rsidR="00A53D8A" w:rsidRDefault="00A57D68">
      <w:pPr>
        <w:jc w:val="both"/>
        <w:rPr>
          <w:rFonts w:ascii="Arial" w:eastAsia="Arial" w:hAnsi="Arial" w:cs="Arial"/>
          <w:sz w:val="22"/>
          <w:szCs w:val="22"/>
        </w:rPr>
      </w:pPr>
      <w:r>
        <w:rPr>
          <w:rFonts w:ascii="Arial" w:eastAsia="Arial" w:hAnsi="Arial" w:cs="Arial"/>
          <w:sz w:val="22"/>
          <w:szCs w:val="22"/>
        </w:rPr>
        <w:t xml:space="preserve">Prowadzisz wywiad grupowy z pracownikami branży telekomunikacyjnej. Rozmowa dotyczy nowych trendów i innowacji w sektorze. Wśród uczestników wyróżnia się osoba, która nie dopuszcza innych do głosu, a także krytykuje pytania, które zadajesz. Zawłaszcza całą przestrzeń do dyskusji oraz dyskredytuje kompetencje innych uczestników wywiadu. </w:t>
      </w:r>
    </w:p>
    <w:p w:rsidR="00A53D8A" w:rsidRDefault="00A53D8A">
      <w:pPr>
        <w:jc w:val="both"/>
        <w:rPr>
          <w:rFonts w:ascii="Arial" w:eastAsia="Arial" w:hAnsi="Arial" w:cs="Arial"/>
          <w:sz w:val="22"/>
          <w:szCs w:val="22"/>
        </w:rPr>
      </w:pPr>
    </w:p>
    <w:p w:rsidR="00A53D8A" w:rsidRDefault="00A57D68">
      <w:pPr>
        <w:jc w:val="both"/>
        <w:rPr>
          <w:rFonts w:ascii="Arial" w:eastAsia="Arial" w:hAnsi="Arial" w:cs="Arial"/>
          <w:sz w:val="22"/>
          <w:szCs w:val="22"/>
        </w:rPr>
      </w:pPr>
      <w:r>
        <w:rPr>
          <w:rFonts w:ascii="Arial" w:eastAsia="Arial" w:hAnsi="Arial" w:cs="Arial"/>
          <w:sz w:val="22"/>
          <w:szCs w:val="22"/>
        </w:rPr>
        <w:t>W jaki sposób się zachowasz, by zminimalizować dominację uczestnika, nie stracić wiarygodności i zaufania reszty uczestników oraz zmobilizować ich do większej aktywności?</w:t>
      </w:r>
    </w:p>
    <w:p w:rsidR="00A53D8A" w:rsidRDefault="00A53D8A">
      <w:pPr>
        <w:jc w:val="both"/>
        <w:rPr>
          <w:rFonts w:ascii="Arial" w:eastAsia="Arial" w:hAnsi="Arial" w:cs="Arial"/>
          <w:sz w:val="22"/>
          <w:szCs w:val="22"/>
        </w:rPr>
      </w:pPr>
    </w:p>
    <w:tbl>
      <w:tblPr>
        <w:tblStyle w:val="a1"/>
        <w:tblW w:w="9924" w:type="dxa"/>
        <w:tblInd w:w="-4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60"/>
        <w:gridCol w:w="6521"/>
        <w:gridCol w:w="1843"/>
      </w:tblGrid>
      <w:tr w:rsidR="00A53D8A">
        <w:trPr>
          <w:trHeight w:val="18"/>
        </w:trPr>
        <w:tc>
          <w:tcPr>
            <w:tcW w:w="9924" w:type="dxa"/>
            <w:gridSpan w:val="3"/>
            <w:shd w:val="clear" w:color="auto" w:fill="auto"/>
            <w:tcMar>
              <w:top w:w="100" w:type="dxa"/>
              <w:left w:w="100" w:type="dxa"/>
              <w:bottom w:w="100" w:type="dxa"/>
              <w:right w:w="100" w:type="dxa"/>
            </w:tcMar>
          </w:tcPr>
          <w:p w:rsidR="00A53D8A" w:rsidRDefault="00A57D68">
            <w:pPr>
              <w:widowControl w:val="0"/>
              <w:jc w:val="both"/>
              <w:rPr>
                <w:rFonts w:ascii="Arial" w:eastAsia="Arial" w:hAnsi="Arial" w:cs="Arial"/>
                <w:b/>
                <w:sz w:val="22"/>
                <w:szCs w:val="22"/>
              </w:rPr>
            </w:pPr>
            <w:r>
              <w:rPr>
                <w:rFonts w:ascii="Arial" w:eastAsia="Arial" w:hAnsi="Arial" w:cs="Arial"/>
                <w:b/>
                <w:sz w:val="22"/>
                <w:szCs w:val="22"/>
              </w:rPr>
              <w:t>Arkusz oceny</w:t>
            </w:r>
          </w:p>
        </w:tc>
      </w:tr>
      <w:tr w:rsidR="00A53D8A">
        <w:trPr>
          <w:trHeight w:val="420"/>
        </w:trPr>
        <w:tc>
          <w:tcPr>
            <w:tcW w:w="1560" w:type="dxa"/>
            <w:vMerge w:val="restart"/>
            <w:shd w:val="clear" w:color="auto" w:fill="auto"/>
            <w:tcMar>
              <w:top w:w="100" w:type="dxa"/>
              <w:left w:w="100" w:type="dxa"/>
              <w:bottom w:w="100" w:type="dxa"/>
              <w:right w:w="100" w:type="dxa"/>
            </w:tcMar>
          </w:tcPr>
          <w:p w:rsidR="00A53D8A" w:rsidRDefault="00A57D68">
            <w:pPr>
              <w:widowControl w:val="0"/>
              <w:jc w:val="both"/>
              <w:rPr>
                <w:rFonts w:ascii="Arial" w:eastAsia="Arial" w:hAnsi="Arial" w:cs="Arial"/>
                <w:sz w:val="22"/>
                <w:szCs w:val="22"/>
              </w:rPr>
            </w:pPr>
            <w:r>
              <w:rPr>
                <w:rFonts w:ascii="Arial" w:eastAsia="Arial" w:hAnsi="Arial" w:cs="Arial"/>
                <w:b/>
                <w:sz w:val="22"/>
                <w:szCs w:val="22"/>
              </w:rPr>
              <w:t>Przedmiot oceny</w:t>
            </w:r>
          </w:p>
        </w:tc>
        <w:tc>
          <w:tcPr>
            <w:tcW w:w="6521" w:type="dxa"/>
            <w:vMerge w:val="restart"/>
            <w:shd w:val="clear" w:color="auto" w:fill="auto"/>
            <w:tcMar>
              <w:top w:w="100" w:type="dxa"/>
              <w:left w:w="100" w:type="dxa"/>
              <w:bottom w:w="100" w:type="dxa"/>
              <w:right w:w="100" w:type="dxa"/>
            </w:tcMar>
          </w:tcPr>
          <w:p w:rsidR="00A53D8A" w:rsidRDefault="00A57D68">
            <w:pPr>
              <w:widowControl w:val="0"/>
              <w:jc w:val="both"/>
              <w:rPr>
                <w:rFonts w:ascii="Arial" w:eastAsia="Arial" w:hAnsi="Arial" w:cs="Arial"/>
                <w:b/>
                <w:sz w:val="22"/>
                <w:szCs w:val="22"/>
              </w:rPr>
            </w:pPr>
            <w:r>
              <w:rPr>
                <w:rFonts w:ascii="Arial" w:eastAsia="Arial" w:hAnsi="Arial" w:cs="Arial"/>
                <w:b/>
                <w:sz w:val="22"/>
                <w:szCs w:val="22"/>
              </w:rPr>
              <w:t>Zasady punktacji</w:t>
            </w:r>
          </w:p>
        </w:tc>
        <w:tc>
          <w:tcPr>
            <w:tcW w:w="1843" w:type="dxa"/>
            <w:vMerge w:val="restart"/>
            <w:shd w:val="clear" w:color="auto" w:fill="auto"/>
            <w:tcMar>
              <w:top w:w="100" w:type="dxa"/>
              <w:left w:w="100" w:type="dxa"/>
              <w:bottom w:w="100" w:type="dxa"/>
              <w:right w:w="100" w:type="dxa"/>
            </w:tcMar>
          </w:tcPr>
          <w:p w:rsidR="00A53D8A" w:rsidRDefault="00A57D68">
            <w:pPr>
              <w:widowControl w:val="0"/>
              <w:jc w:val="both"/>
              <w:rPr>
                <w:rFonts w:ascii="Arial" w:eastAsia="Arial" w:hAnsi="Arial" w:cs="Arial"/>
                <w:b/>
                <w:sz w:val="22"/>
                <w:szCs w:val="22"/>
              </w:rPr>
            </w:pPr>
            <w:r>
              <w:rPr>
                <w:rFonts w:ascii="Arial" w:eastAsia="Arial" w:hAnsi="Arial" w:cs="Arial"/>
                <w:b/>
                <w:sz w:val="22"/>
                <w:szCs w:val="22"/>
              </w:rPr>
              <w:t>Odpowiedzi/</w:t>
            </w:r>
          </w:p>
          <w:p w:rsidR="00A53D8A" w:rsidRDefault="00A57D68">
            <w:pPr>
              <w:widowControl w:val="0"/>
              <w:jc w:val="both"/>
              <w:rPr>
                <w:rFonts w:ascii="Arial" w:eastAsia="Arial" w:hAnsi="Arial" w:cs="Arial"/>
                <w:b/>
                <w:sz w:val="22"/>
                <w:szCs w:val="22"/>
              </w:rPr>
            </w:pPr>
            <w:r>
              <w:rPr>
                <w:rFonts w:ascii="Arial" w:eastAsia="Arial" w:hAnsi="Arial" w:cs="Arial"/>
                <w:b/>
                <w:sz w:val="22"/>
                <w:szCs w:val="22"/>
              </w:rPr>
              <w:t>Propozycje</w:t>
            </w:r>
          </w:p>
        </w:tc>
      </w:tr>
      <w:tr w:rsidR="00A53D8A">
        <w:trPr>
          <w:trHeight w:val="291"/>
        </w:trPr>
        <w:tc>
          <w:tcPr>
            <w:tcW w:w="1560" w:type="dxa"/>
            <w:vMerge/>
            <w:shd w:val="clear" w:color="auto" w:fill="auto"/>
            <w:tcMar>
              <w:top w:w="100" w:type="dxa"/>
              <w:left w:w="100" w:type="dxa"/>
              <w:bottom w:w="100" w:type="dxa"/>
              <w:right w:w="100" w:type="dxa"/>
            </w:tcMar>
          </w:tcPr>
          <w:p w:rsidR="00A53D8A" w:rsidRDefault="00A53D8A">
            <w:pPr>
              <w:widowControl w:val="0"/>
              <w:pBdr>
                <w:top w:val="nil"/>
                <w:left w:val="nil"/>
                <w:bottom w:val="nil"/>
                <w:right w:val="nil"/>
                <w:between w:val="nil"/>
              </w:pBdr>
              <w:spacing w:line="276" w:lineRule="auto"/>
              <w:rPr>
                <w:rFonts w:ascii="Arial" w:eastAsia="Arial" w:hAnsi="Arial" w:cs="Arial"/>
                <w:b/>
                <w:sz w:val="22"/>
                <w:szCs w:val="22"/>
              </w:rPr>
            </w:pPr>
          </w:p>
        </w:tc>
        <w:tc>
          <w:tcPr>
            <w:tcW w:w="6521" w:type="dxa"/>
            <w:vMerge/>
            <w:shd w:val="clear" w:color="auto" w:fill="auto"/>
            <w:tcMar>
              <w:top w:w="100" w:type="dxa"/>
              <w:left w:w="100" w:type="dxa"/>
              <w:bottom w:w="100" w:type="dxa"/>
              <w:right w:w="100" w:type="dxa"/>
            </w:tcMar>
          </w:tcPr>
          <w:p w:rsidR="00A53D8A" w:rsidRDefault="00A53D8A">
            <w:pPr>
              <w:widowControl w:val="0"/>
              <w:pBdr>
                <w:top w:val="nil"/>
                <w:left w:val="nil"/>
                <w:bottom w:val="nil"/>
                <w:right w:val="nil"/>
                <w:between w:val="nil"/>
              </w:pBdr>
              <w:spacing w:line="276" w:lineRule="auto"/>
              <w:rPr>
                <w:rFonts w:ascii="Arial" w:eastAsia="Arial" w:hAnsi="Arial" w:cs="Arial"/>
                <w:b/>
                <w:sz w:val="22"/>
                <w:szCs w:val="22"/>
              </w:rPr>
            </w:pPr>
          </w:p>
        </w:tc>
        <w:tc>
          <w:tcPr>
            <w:tcW w:w="1843" w:type="dxa"/>
            <w:vMerge/>
            <w:shd w:val="clear" w:color="auto" w:fill="auto"/>
            <w:tcMar>
              <w:top w:w="100" w:type="dxa"/>
              <w:left w:w="100" w:type="dxa"/>
              <w:bottom w:w="100" w:type="dxa"/>
              <w:right w:w="100" w:type="dxa"/>
            </w:tcMar>
          </w:tcPr>
          <w:p w:rsidR="00A53D8A" w:rsidRDefault="00A53D8A">
            <w:pPr>
              <w:widowControl w:val="0"/>
              <w:pBdr>
                <w:top w:val="nil"/>
                <w:left w:val="nil"/>
                <w:bottom w:val="nil"/>
                <w:right w:val="nil"/>
                <w:between w:val="nil"/>
              </w:pBdr>
              <w:spacing w:line="276" w:lineRule="auto"/>
              <w:rPr>
                <w:rFonts w:ascii="Arial" w:eastAsia="Arial" w:hAnsi="Arial" w:cs="Arial"/>
                <w:b/>
                <w:sz w:val="22"/>
                <w:szCs w:val="22"/>
              </w:rPr>
            </w:pPr>
          </w:p>
        </w:tc>
      </w:tr>
      <w:tr w:rsidR="00A53D8A">
        <w:tc>
          <w:tcPr>
            <w:tcW w:w="1560" w:type="dxa"/>
            <w:shd w:val="clear" w:color="auto" w:fill="auto"/>
            <w:tcMar>
              <w:top w:w="100" w:type="dxa"/>
              <w:left w:w="100" w:type="dxa"/>
              <w:bottom w:w="100" w:type="dxa"/>
              <w:right w:w="100" w:type="dxa"/>
            </w:tcMar>
          </w:tcPr>
          <w:p w:rsidR="00A53D8A" w:rsidRDefault="00A57D68">
            <w:pPr>
              <w:widowControl w:val="0"/>
              <w:jc w:val="both"/>
              <w:rPr>
                <w:rFonts w:ascii="Arial" w:eastAsia="Arial" w:hAnsi="Arial" w:cs="Arial"/>
                <w:sz w:val="22"/>
                <w:szCs w:val="22"/>
              </w:rPr>
            </w:pPr>
            <w:r>
              <w:rPr>
                <w:rFonts w:ascii="Arial" w:eastAsia="Arial" w:hAnsi="Arial" w:cs="Arial"/>
                <w:sz w:val="22"/>
                <w:szCs w:val="22"/>
              </w:rPr>
              <w:t xml:space="preserve">Interpretacja sytuacji </w:t>
            </w:r>
            <w:r>
              <w:rPr>
                <w:rFonts w:ascii="Arial" w:eastAsia="Arial" w:hAnsi="Arial" w:cs="Arial"/>
                <w:sz w:val="22"/>
                <w:szCs w:val="22"/>
              </w:rPr>
              <w:lastRenderedPageBreak/>
              <w:t>(wskazanie możliwych przyczyn problemu)</w:t>
            </w:r>
          </w:p>
        </w:tc>
        <w:tc>
          <w:tcPr>
            <w:tcW w:w="6521" w:type="dxa"/>
            <w:shd w:val="clear" w:color="auto" w:fill="auto"/>
            <w:tcMar>
              <w:top w:w="100" w:type="dxa"/>
              <w:left w:w="100" w:type="dxa"/>
              <w:bottom w:w="100" w:type="dxa"/>
              <w:right w:w="100" w:type="dxa"/>
            </w:tcMar>
          </w:tcPr>
          <w:p w:rsidR="00A53D8A" w:rsidRDefault="00A57D68">
            <w:pPr>
              <w:widowControl w:val="0"/>
              <w:jc w:val="both"/>
              <w:rPr>
                <w:rFonts w:ascii="Arial" w:eastAsia="Arial" w:hAnsi="Arial" w:cs="Arial"/>
                <w:b/>
                <w:sz w:val="22"/>
                <w:szCs w:val="22"/>
              </w:rPr>
            </w:pPr>
            <w:r>
              <w:rPr>
                <w:rFonts w:ascii="Arial" w:eastAsia="Arial" w:hAnsi="Arial" w:cs="Arial"/>
                <w:sz w:val="22"/>
                <w:szCs w:val="22"/>
              </w:rPr>
              <w:lastRenderedPageBreak/>
              <w:t xml:space="preserve">W tej kategorii do zdobycia jest </w:t>
            </w:r>
            <w:r>
              <w:rPr>
                <w:rFonts w:ascii="Arial" w:eastAsia="Arial" w:hAnsi="Arial" w:cs="Arial"/>
                <w:b/>
                <w:sz w:val="22"/>
                <w:szCs w:val="22"/>
              </w:rPr>
              <w:t>maksymalnie 6 punktów.</w:t>
            </w:r>
          </w:p>
          <w:p w:rsidR="00A53D8A" w:rsidRDefault="00A53D8A">
            <w:pPr>
              <w:widowControl w:val="0"/>
              <w:ind w:left="720"/>
              <w:jc w:val="both"/>
              <w:rPr>
                <w:rFonts w:ascii="Arial" w:eastAsia="Arial" w:hAnsi="Arial" w:cs="Arial"/>
                <w:sz w:val="22"/>
                <w:szCs w:val="22"/>
              </w:rPr>
            </w:pPr>
          </w:p>
          <w:p w:rsidR="00A53D8A" w:rsidRDefault="00A57D68">
            <w:pPr>
              <w:widowControl w:val="0"/>
              <w:numPr>
                <w:ilvl w:val="0"/>
                <w:numId w:val="30"/>
              </w:numPr>
              <w:jc w:val="both"/>
              <w:rPr>
                <w:rFonts w:ascii="Arial" w:eastAsia="Arial" w:hAnsi="Arial" w:cs="Arial"/>
                <w:sz w:val="22"/>
                <w:szCs w:val="22"/>
              </w:rPr>
            </w:pPr>
            <w:r>
              <w:rPr>
                <w:rFonts w:ascii="Arial" w:eastAsia="Arial" w:hAnsi="Arial" w:cs="Arial"/>
                <w:sz w:val="22"/>
                <w:szCs w:val="22"/>
              </w:rPr>
              <w:lastRenderedPageBreak/>
              <w:t xml:space="preserve">Oceniane będą </w:t>
            </w:r>
            <w:r>
              <w:rPr>
                <w:rFonts w:ascii="Arial" w:eastAsia="Arial" w:hAnsi="Arial" w:cs="Arial"/>
                <w:b/>
                <w:sz w:val="22"/>
                <w:szCs w:val="22"/>
              </w:rPr>
              <w:t>trzy pierwsze propozycje</w:t>
            </w:r>
            <w:r>
              <w:rPr>
                <w:rFonts w:ascii="Arial" w:eastAsia="Arial" w:hAnsi="Arial" w:cs="Arial"/>
                <w:sz w:val="22"/>
                <w:szCs w:val="22"/>
              </w:rPr>
              <w:t>, za każdą propozycję interpretacji sytuacji (w tym wskazanie źródeł problemu) można otrzymać 2 punkty.</w:t>
            </w:r>
          </w:p>
          <w:p w:rsidR="00A53D8A" w:rsidRDefault="00A57D68">
            <w:pPr>
              <w:widowControl w:val="0"/>
              <w:numPr>
                <w:ilvl w:val="0"/>
                <w:numId w:val="30"/>
              </w:numPr>
              <w:jc w:val="both"/>
              <w:rPr>
                <w:rFonts w:ascii="Arial" w:eastAsia="Arial" w:hAnsi="Arial" w:cs="Arial"/>
                <w:sz w:val="22"/>
                <w:szCs w:val="22"/>
              </w:rPr>
            </w:pPr>
            <w:r>
              <w:rPr>
                <w:rFonts w:ascii="Arial" w:eastAsia="Arial" w:hAnsi="Arial" w:cs="Arial"/>
                <w:sz w:val="22"/>
                <w:szCs w:val="22"/>
              </w:rPr>
              <w:t>2 punkty otrzymują tylko odpowiedzi:</w:t>
            </w:r>
          </w:p>
          <w:p w:rsidR="00A53D8A" w:rsidRDefault="00A57D68">
            <w:pPr>
              <w:widowControl w:val="0"/>
              <w:numPr>
                <w:ilvl w:val="1"/>
                <w:numId w:val="30"/>
              </w:numPr>
              <w:jc w:val="both"/>
              <w:rPr>
                <w:rFonts w:ascii="Arial" w:eastAsia="Arial" w:hAnsi="Arial" w:cs="Arial"/>
                <w:sz w:val="22"/>
                <w:szCs w:val="22"/>
              </w:rPr>
            </w:pPr>
            <w:r>
              <w:rPr>
                <w:rFonts w:ascii="Arial" w:eastAsia="Arial" w:hAnsi="Arial" w:cs="Arial"/>
                <w:sz w:val="22"/>
                <w:szCs w:val="22"/>
              </w:rPr>
              <w:t xml:space="preserve">logiczne, </w:t>
            </w:r>
          </w:p>
          <w:p w:rsidR="00A53D8A" w:rsidRDefault="00A57D68">
            <w:pPr>
              <w:widowControl w:val="0"/>
              <w:numPr>
                <w:ilvl w:val="1"/>
                <w:numId w:val="30"/>
              </w:numPr>
              <w:jc w:val="both"/>
              <w:rPr>
                <w:rFonts w:ascii="Arial" w:eastAsia="Arial" w:hAnsi="Arial" w:cs="Arial"/>
                <w:sz w:val="22"/>
                <w:szCs w:val="22"/>
              </w:rPr>
            </w:pPr>
            <w:r>
              <w:rPr>
                <w:rFonts w:ascii="Arial" w:eastAsia="Arial" w:hAnsi="Arial" w:cs="Arial"/>
                <w:sz w:val="22"/>
                <w:szCs w:val="22"/>
              </w:rPr>
              <w:t xml:space="preserve">sensowne, </w:t>
            </w:r>
          </w:p>
          <w:p w:rsidR="00A53D8A" w:rsidRDefault="00A57D68">
            <w:pPr>
              <w:widowControl w:val="0"/>
              <w:numPr>
                <w:ilvl w:val="1"/>
                <w:numId w:val="30"/>
              </w:numPr>
              <w:jc w:val="both"/>
              <w:rPr>
                <w:rFonts w:ascii="Arial" w:eastAsia="Arial" w:hAnsi="Arial" w:cs="Arial"/>
                <w:sz w:val="22"/>
                <w:szCs w:val="22"/>
              </w:rPr>
            </w:pPr>
            <w:r>
              <w:rPr>
                <w:rFonts w:ascii="Arial" w:eastAsia="Arial" w:hAnsi="Arial" w:cs="Arial"/>
                <w:sz w:val="22"/>
                <w:szCs w:val="22"/>
              </w:rPr>
              <w:t>mające oparcie w rzeczywistości.</w:t>
            </w:r>
          </w:p>
          <w:p w:rsidR="00A53D8A" w:rsidRDefault="00A57D68">
            <w:pPr>
              <w:widowControl w:val="0"/>
              <w:numPr>
                <w:ilvl w:val="0"/>
                <w:numId w:val="30"/>
              </w:numPr>
              <w:jc w:val="both"/>
              <w:rPr>
                <w:rFonts w:ascii="Arial" w:eastAsia="Arial" w:hAnsi="Arial" w:cs="Arial"/>
                <w:sz w:val="22"/>
                <w:szCs w:val="22"/>
              </w:rPr>
            </w:pPr>
            <w:r>
              <w:rPr>
                <w:rFonts w:ascii="Arial" w:eastAsia="Arial" w:hAnsi="Arial" w:cs="Arial"/>
                <w:sz w:val="22"/>
                <w:szCs w:val="22"/>
              </w:rPr>
              <w:t xml:space="preserve">W przypadku niespełnienia jakiegokolwiek z tych kryteriów, odpowiedź uzyska 0 punktów. </w:t>
            </w:r>
          </w:p>
        </w:tc>
        <w:tc>
          <w:tcPr>
            <w:tcW w:w="1843" w:type="dxa"/>
            <w:shd w:val="clear" w:color="auto" w:fill="auto"/>
            <w:tcMar>
              <w:top w:w="100" w:type="dxa"/>
              <w:left w:w="100" w:type="dxa"/>
              <w:bottom w:w="100" w:type="dxa"/>
              <w:right w:w="100" w:type="dxa"/>
            </w:tcMar>
          </w:tcPr>
          <w:p w:rsidR="00A53D8A" w:rsidRDefault="00A53D8A">
            <w:pPr>
              <w:widowControl w:val="0"/>
              <w:ind w:left="1440"/>
              <w:jc w:val="both"/>
              <w:rPr>
                <w:rFonts w:ascii="Arial" w:eastAsia="Arial" w:hAnsi="Arial" w:cs="Arial"/>
                <w:sz w:val="22"/>
                <w:szCs w:val="22"/>
              </w:rPr>
            </w:pPr>
          </w:p>
        </w:tc>
      </w:tr>
      <w:tr w:rsidR="00A53D8A">
        <w:tc>
          <w:tcPr>
            <w:tcW w:w="1560" w:type="dxa"/>
            <w:shd w:val="clear" w:color="auto" w:fill="auto"/>
            <w:tcMar>
              <w:top w:w="100" w:type="dxa"/>
              <w:left w:w="100" w:type="dxa"/>
              <w:bottom w:w="100" w:type="dxa"/>
              <w:right w:w="100" w:type="dxa"/>
            </w:tcMar>
          </w:tcPr>
          <w:p w:rsidR="00A53D8A" w:rsidRDefault="00A57D68">
            <w:pPr>
              <w:widowControl w:val="0"/>
              <w:jc w:val="both"/>
              <w:rPr>
                <w:rFonts w:ascii="Arial" w:eastAsia="Arial" w:hAnsi="Arial" w:cs="Arial"/>
                <w:sz w:val="22"/>
                <w:szCs w:val="22"/>
              </w:rPr>
            </w:pPr>
            <w:r>
              <w:rPr>
                <w:rFonts w:ascii="Arial" w:eastAsia="Arial" w:hAnsi="Arial" w:cs="Arial"/>
                <w:sz w:val="22"/>
                <w:szCs w:val="22"/>
              </w:rPr>
              <w:lastRenderedPageBreak/>
              <w:t>Propozycja technik (werbalnych lub pozawerbalnych) które mogłyby wpłynąć na ograniczenie dominacji jednego uczestnika</w:t>
            </w:r>
          </w:p>
        </w:tc>
        <w:tc>
          <w:tcPr>
            <w:tcW w:w="6521" w:type="dxa"/>
            <w:shd w:val="clear" w:color="auto" w:fill="auto"/>
            <w:tcMar>
              <w:top w:w="100" w:type="dxa"/>
              <w:left w:w="100" w:type="dxa"/>
              <w:bottom w:w="100" w:type="dxa"/>
              <w:right w:w="100" w:type="dxa"/>
            </w:tcMar>
          </w:tcPr>
          <w:p w:rsidR="00A53D8A" w:rsidRDefault="00A57D68">
            <w:pPr>
              <w:widowControl w:val="0"/>
              <w:jc w:val="both"/>
              <w:rPr>
                <w:rFonts w:ascii="Arial" w:eastAsia="Arial" w:hAnsi="Arial" w:cs="Arial"/>
                <w:b/>
                <w:sz w:val="22"/>
                <w:szCs w:val="22"/>
              </w:rPr>
            </w:pPr>
            <w:r>
              <w:rPr>
                <w:rFonts w:ascii="Arial" w:eastAsia="Arial" w:hAnsi="Arial" w:cs="Arial"/>
                <w:sz w:val="22"/>
                <w:szCs w:val="22"/>
              </w:rPr>
              <w:t xml:space="preserve">W tej kategorii do zdobycia jest </w:t>
            </w:r>
            <w:r>
              <w:rPr>
                <w:rFonts w:ascii="Arial" w:eastAsia="Arial" w:hAnsi="Arial" w:cs="Arial"/>
                <w:b/>
                <w:sz w:val="22"/>
                <w:szCs w:val="22"/>
              </w:rPr>
              <w:t xml:space="preserve">maksymalnie 9 punktów. </w:t>
            </w:r>
          </w:p>
          <w:p w:rsidR="00A53D8A" w:rsidRDefault="00A53D8A">
            <w:pPr>
              <w:widowControl w:val="0"/>
              <w:jc w:val="both"/>
              <w:rPr>
                <w:rFonts w:ascii="Arial" w:eastAsia="Arial" w:hAnsi="Arial" w:cs="Arial"/>
                <w:sz w:val="22"/>
                <w:szCs w:val="22"/>
              </w:rPr>
            </w:pPr>
          </w:p>
          <w:p w:rsidR="00A53D8A" w:rsidRDefault="00A57D68">
            <w:pPr>
              <w:widowControl w:val="0"/>
              <w:numPr>
                <w:ilvl w:val="0"/>
                <w:numId w:val="25"/>
              </w:numPr>
              <w:jc w:val="both"/>
              <w:rPr>
                <w:rFonts w:ascii="Arial" w:eastAsia="Arial" w:hAnsi="Arial" w:cs="Arial"/>
                <w:sz w:val="22"/>
                <w:szCs w:val="22"/>
              </w:rPr>
            </w:pPr>
            <w:r>
              <w:rPr>
                <w:rFonts w:ascii="Arial" w:eastAsia="Arial" w:hAnsi="Arial" w:cs="Arial"/>
                <w:sz w:val="22"/>
                <w:szCs w:val="22"/>
              </w:rPr>
              <w:t>Oceniane będą</w:t>
            </w:r>
            <w:r>
              <w:rPr>
                <w:rFonts w:ascii="Arial" w:eastAsia="Arial" w:hAnsi="Arial" w:cs="Arial"/>
                <w:b/>
                <w:sz w:val="22"/>
                <w:szCs w:val="22"/>
              </w:rPr>
              <w:t xml:space="preserve"> trzy pierwsze propozycje</w:t>
            </w:r>
            <w:r>
              <w:rPr>
                <w:rFonts w:ascii="Arial" w:eastAsia="Arial" w:hAnsi="Arial" w:cs="Arial"/>
                <w:sz w:val="22"/>
                <w:szCs w:val="22"/>
              </w:rPr>
              <w:t>, za każdą propozycję wraz z uzasadnieniem można otrzymać 3 punkty.</w:t>
            </w:r>
          </w:p>
          <w:p w:rsidR="00A53D8A" w:rsidRDefault="00A57D68">
            <w:pPr>
              <w:widowControl w:val="0"/>
              <w:numPr>
                <w:ilvl w:val="0"/>
                <w:numId w:val="25"/>
              </w:numPr>
              <w:jc w:val="both"/>
              <w:rPr>
                <w:rFonts w:ascii="Arial" w:eastAsia="Arial" w:hAnsi="Arial" w:cs="Arial"/>
                <w:sz w:val="22"/>
                <w:szCs w:val="22"/>
              </w:rPr>
            </w:pPr>
            <w:r>
              <w:rPr>
                <w:rFonts w:ascii="Arial" w:eastAsia="Arial" w:hAnsi="Arial" w:cs="Arial"/>
                <w:sz w:val="22"/>
                <w:szCs w:val="22"/>
              </w:rPr>
              <w:t>3 punkty otrzymują tylko propozycje:</w:t>
            </w:r>
          </w:p>
          <w:p w:rsidR="00A53D8A" w:rsidRDefault="00A57D68">
            <w:pPr>
              <w:widowControl w:val="0"/>
              <w:numPr>
                <w:ilvl w:val="1"/>
                <w:numId w:val="25"/>
              </w:numPr>
              <w:jc w:val="both"/>
              <w:rPr>
                <w:rFonts w:ascii="Arial" w:eastAsia="Arial" w:hAnsi="Arial" w:cs="Arial"/>
                <w:sz w:val="22"/>
                <w:szCs w:val="22"/>
              </w:rPr>
            </w:pPr>
            <w:r>
              <w:rPr>
                <w:rFonts w:ascii="Arial" w:eastAsia="Arial" w:hAnsi="Arial" w:cs="Arial"/>
                <w:sz w:val="22"/>
                <w:szCs w:val="22"/>
              </w:rPr>
              <w:t>adekwatne do sytuacji (tj. odnoszące się do opisanej sytuacji),</w:t>
            </w:r>
          </w:p>
          <w:p w:rsidR="00A53D8A" w:rsidRDefault="00A57D68">
            <w:pPr>
              <w:widowControl w:val="0"/>
              <w:numPr>
                <w:ilvl w:val="1"/>
                <w:numId w:val="25"/>
              </w:numPr>
              <w:jc w:val="both"/>
              <w:rPr>
                <w:rFonts w:ascii="Arial" w:eastAsia="Arial" w:hAnsi="Arial" w:cs="Arial"/>
                <w:sz w:val="22"/>
                <w:szCs w:val="22"/>
              </w:rPr>
            </w:pPr>
            <w:r>
              <w:rPr>
                <w:rFonts w:ascii="Arial" w:eastAsia="Arial" w:hAnsi="Arial" w:cs="Arial"/>
                <w:sz w:val="22"/>
                <w:szCs w:val="22"/>
              </w:rPr>
              <w:t>realne do wdrożenia,</w:t>
            </w:r>
          </w:p>
          <w:p w:rsidR="00A53D8A" w:rsidRDefault="00A57D68">
            <w:pPr>
              <w:widowControl w:val="0"/>
              <w:numPr>
                <w:ilvl w:val="1"/>
                <w:numId w:val="25"/>
              </w:numPr>
              <w:jc w:val="both"/>
              <w:rPr>
                <w:rFonts w:ascii="Arial" w:eastAsia="Arial" w:hAnsi="Arial" w:cs="Arial"/>
                <w:sz w:val="22"/>
                <w:szCs w:val="22"/>
              </w:rPr>
            </w:pPr>
            <w:r>
              <w:rPr>
                <w:rFonts w:ascii="Arial" w:eastAsia="Arial" w:hAnsi="Arial" w:cs="Arial"/>
                <w:sz w:val="22"/>
                <w:szCs w:val="22"/>
              </w:rPr>
              <w:t>poprawne metodologiczne,</w:t>
            </w:r>
          </w:p>
          <w:p w:rsidR="00A53D8A" w:rsidRDefault="00A57D68">
            <w:pPr>
              <w:widowControl w:val="0"/>
              <w:numPr>
                <w:ilvl w:val="1"/>
                <w:numId w:val="25"/>
              </w:numPr>
              <w:jc w:val="both"/>
              <w:rPr>
                <w:rFonts w:ascii="Arial" w:eastAsia="Arial" w:hAnsi="Arial" w:cs="Arial"/>
                <w:sz w:val="22"/>
                <w:szCs w:val="22"/>
              </w:rPr>
            </w:pPr>
            <w:r>
              <w:rPr>
                <w:rFonts w:ascii="Arial" w:eastAsia="Arial" w:hAnsi="Arial" w:cs="Arial"/>
                <w:sz w:val="22"/>
                <w:szCs w:val="22"/>
              </w:rPr>
              <w:t>wyczerpująco i logicznie uzasadnione.</w:t>
            </w:r>
          </w:p>
          <w:p w:rsidR="00A53D8A" w:rsidRDefault="00A57D68">
            <w:pPr>
              <w:widowControl w:val="0"/>
              <w:numPr>
                <w:ilvl w:val="0"/>
                <w:numId w:val="25"/>
              </w:numPr>
              <w:jc w:val="both"/>
              <w:rPr>
                <w:rFonts w:ascii="Arial" w:eastAsia="Arial" w:hAnsi="Arial" w:cs="Arial"/>
                <w:sz w:val="22"/>
                <w:szCs w:val="22"/>
              </w:rPr>
            </w:pPr>
            <w:r>
              <w:rPr>
                <w:rFonts w:ascii="Arial" w:eastAsia="Arial" w:hAnsi="Arial" w:cs="Arial"/>
                <w:sz w:val="22"/>
                <w:szCs w:val="22"/>
              </w:rPr>
              <w:t>W przypadku niespełnienia jakiegokolwiek z tych kryteriów, odpowiedź uzyska 0 punktów.</w:t>
            </w:r>
          </w:p>
        </w:tc>
        <w:tc>
          <w:tcPr>
            <w:tcW w:w="1843" w:type="dxa"/>
            <w:shd w:val="clear" w:color="auto" w:fill="auto"/>
            <w:tcMar>
              <w:top w:w="100" w:type="dxa"/>
              <w:left w:w="100" w:type="dxa"/>
              <w:bottom w:w="100" w:type="dxa"/>
              <w:right w:w="100" w:type="dxa"/>
            </w:tcMar>
          </w:tcPr>
          <w:p w:rsidR="00A53D8A" w:rsidRDefault="00A53D8A">
            <w:pPr>
              <w:widowControl w:val="0"/>
              <w:jc w:val="both"/>
              <w:rPr>
                <w:rFonts w:ascii="Arial" w:eastAsia="Arial" w:hAnsi="Arial" w:cs="Arial"/>
                <w:sz w:val="22"/>
                <w:szCs w:val="22"/>
              </w:rPr>
            </w:pPr>
          </w:p>
        </w:tc>
      </w:tr>
      <w:tr w:rsidR="00A53D8A">
        <w:tc>
          <w:tcPr>
            <w:tcW w:w="1560" w:type="dxa"/>
            <w:shd w:val="clear" w:color="auto" w:fill="auto"/>
            <w:tcMar>
              <w:top w:w="100" w:type="dxa"/>
              <w:left w:w="100" w:type="dxa"/>
              <w:bottom w:w="100" w:type="dxa"/>
              <w:right w:w="100" w:type="dxa"/>
            </w:tcMar>
          </w:tcPr>
          <w:p w:rsidR="00A53D8A" w:rsidRDefault="00A57D68">
            <w:pPr>
              <w:widowControl w:val="0"/>
              <w:jc w:val="both"/>
              <w:rPr>
                <w:rFonts w:ascii="Arial" w:eastAsia="Arial" w:hAnsi="Arial" w:cs="Arial"/>
                <w:sz w:val="22"/>
                <w:szCs w:val="22"/>
              </w:rPr>
            </w:pPr>
            <w:r>
              <w:rPr>
                <w:rFonts w:ascii="Arial" w:eastAsia="Arial" w:hAnsi="Arial" w:cs="Arial"/>
                <w:sz w:val="22"/>
                <w:szCs w:val="22"/>
              </w:rPr>
              <w:t>Przykłady zachęt (werbalnych lub pozawerbalnych), które zmobilizowałyby pozostałych uczestników</w:t>
            </w:r>
          </w:p>
        </w:tc>
        <w:tc>
          <w:tcPr>
            <w:tcW w:w="6521" w:type="dxa"/>
            <w:shd w:val="clear" w:color="auto" w:fill="auto"/>
            <w:tcMar>
              <w:top w:w="100" w:type="dxa"/>
              <w:left w:w="100" w:type="dxa"/>
              <w:bottom w:w="100" w:type="dxa"/>
              <w:right w:w="100" w:type="dxa"/>
            </w:tcMar>
          </w:tcPr>
          <w:p w:rsidR="00A53D8A" w:rsidRDefault="00A57D68">
            <w:pPr>
              <w:widowControl w:val="0"/>
              <w:jc w:val="both"/>
              <w:rPr>
                <w:rFonts w:ascii="Arial" w:eastAsia="Arial" w:hAnsi="Arial" w:cs="Arial"/>
                <w:b/>
                <w:sz w:val="22"/>
                <w:szCs w:val="22"/>
              </w:rPr>
            </w:pPr>
            <w:r>
              <w:rPr>
                <w:rFonts w:ascii="Arial" w:eastAsia="Arial" w:hAnsi="Arial" w:cs="Arial"/>
                <w:sz w:val="22"/>
                <w:szCs w:val="22"/>
              </w:rPr>
              <w:t xml:space="preserve">W tej kategorii do zdobycia jest </w:t>
            </w:r>
            <w:r>
              <w:rPr>
                <w:rFonts w:ascii="Arial" w:eastAsia="Arial" w:hAnsi="Arial" w:cs="Arial"/>
                <w:b/>
                <w:sz w:val="22"/>
                <w:szCs w:val="22"/>
              </w:rPr>
              <w:t xml:space="preserve">maksymalnie 9 punktów. </w:t>
            </w:r>
          </w:p>
          <w:p w:rsidR="00A53D8A" w:rsidRDefault="00A53D8A">
            <w:pPr>
              <w:widowControl w:val="0"/>
              <w:jc w:val="both"/>
              <w:rPr>
                <w:rFonts w:ascii="Arial" w:eastAsia="Arial" w:hAnsi="Arial" w:cs="Arial"/>
                <w:sz w:val="22"/>
                <w:szCs w:val="22"/>
              </w:rPr>
            </w:pPr>
          </w:p>
          <w:p w:rsidR="00A53D8A" w:rsidRDefault="00A57D68">
            <w:pPr>
              <w:widowControl w:val="0"/>
              <w:numPr>
                <w:ilvl w:val="0"/>
                <w:numId w:val="25"/>
              </w:numPr>
              <w:jc w:val="both"/>
              <w:rPr>
                <w:rFonts w:ascii="Arial" w:eastAsia="Arial" w:hAnsi="Arial" w:cs="Arial"/>
                <w:sz w:val="22"/>
                <w:szCs w:val="22"/>
              </w:rPr>
            </w:pPr>
            <w:r>
              <w:rPr>
                <w:rFonts w:ascii="Arial" w:eastAsia="Arial" w:hAnsi="Arial" w:cs="Arial"/>
                <w:sz w:val="22"/>
                <w:szCs w:val="22"/>
              </w:rPr>
              <w:t xml:space="preserve">Oceniane będą </w:t>
            </w:r>
            <w:r>
              <w:rPr>
                <w:rFonts w:ascii="Arial" w:eastAsia="Arial" w:hAnsi="Arial" w:cs="Arial"/>
                <w:b/>
                <w:sz w:val="22"/>
                <w:szCs w:val="22"/>
              </w:rPr>
              <w:t>trzy pierwsze propozycje</w:t>
            </w:r>
            <w:r>
              <w:rPr>
                <w:rFonts w:ascii="Arial" w:eastAsia="Arial" w:hAnsi="Arial" w:cs="Arial"/>
                <w:sz w:val="22"/>
                <w:szCs w:val="22"/>
              </w:rPr>
              <w:t>, za każdą propozycję wraz z uzasadnieniem można otrzymać 3 punkty.</w:t>
            </w:r>
          </w:p>
          <w:p w:rsidR="00A53D8A" w:rsidRDefault="00A57D68">
            <w:pPr>
              <w:widowControl w:val="0"/>
              <w:numPr>
                <w:ilvl w:val="0"/>
                <w:numId w:val="25"/>
              </w:numPr>
              <w:jc w:val="both"/>
              <w:rPr>
                <w:rFonts w:ascii="Arial" w:eastAsia="Arial" w:hAnsi="Arial" w:cs="Arial"/>
                <w:sz w:val="22"/>
                <w:szCs w:val="22"/>
              </w:rPr>
            </w:pPr>
            <w:r>
              <w:rPr>
                <w:rFonts w:ascii="Arial" w:eastAsia="Arial" w:hAnsi="Arial" w:cs="Arial"/>
                <w:sz w:val="22"/>
                <w:szCs w:val="22"/>
              </w:rPr>
              <w:t>3 punkty otrzymują tylko propozycje:</w:t>
            </w:r>
          </w:p>
          <w:p w:rsidR="00A53D8A" w:rsidRDefault="00A57D68">
            <w:pPr>
              <w:widowControl w:val="0"/>
              <w:numPr>
                <w:ilvl w:val="1"/>
                <w:numId w:val="25"/>
              </w:numPr>
              <w:jc w:val="both"/>
              <w:rPr>
                <w:rFonts w:ascii="Arial" w:eastAsia="Arial" w:hAnsi="Arial" w:cs="Arial"/>
                <w:sz w:val="22"/>
                <w:szCs w:val="22"/>
              </w:rPr>
            </w:pPr>
            <w:r>
              <w:rPr>
                <w:rFonts w:ascii="Arial" w:eastAsia="Arial" w:hAnsi="Arial" w:cs="Arial"/>
                <w:sz w:val="22"/>
                <w:szCs w:val="22"/>
              </w:rPr>
              <w:t>adekwatne do sytuacji (tj. odnoszące się do opisanej sytuacji),</w:t>
            </w:r>
          </w:p>
          <w:p w:rsidR="00A53D8A" w:rsidRDefault="00A57D68">
            <w:pPr>
              <w:widowControl w:val="0"/>
              <w:numPr>
                <w:ilvl w:val="1"/>
                <w:numId w:val="25"/>
              </w:numPr>
              <w:jc w:val="both"/>
              <w:rPr>
                <w:rFonts w:ascii="Arial" w:eastAsia="Arial" w:hAnsi="Arial" w:cs="Arial"/>
                <w:sz w:val="22"/>
                <w:szCs w:val="22"/>
              </w:rPr>
            </w:pPr>
            <w:r>
              <w:rPr>
                <w:rFonts w:ascii="Arial" w:eastAsia="Arial" w:hAnsi="Arial" w:cs="Arial"/>
                <w:sz w:val="22"/>
                <w:szCs w:val="22"/>
              </w:rPr>
              <w:t>realne do wdrożenia,</w:t>
            </w:r>
          </w:p>
          <w:p w:rsidR="00A53D8A" w:rsidRDefault="00A57D68">
            <w:pPr>
              <w:widowControl w:val="0"/>
              <w:numPr>
                <w:ilvl w:val="1"/>
                <w:numId w:val="25"/>
              </w:numPr>
              <w:jc w:val="both"/>
              <w:rPr>
                <w:rFonts w:ascii="Arial" w:eastAsia="Arial" w:hAnsi="Arial" w:cs="Arial"/>
                <w:sz w:val="22"/>
                <w:szCs w:val="22"/>
              </w:rPr>
            </w:pPr>
            <w:r>
              <w:rPr>
                <w:rFonts w:ascii="Arial" w:eastAsia="Arial" w:hAnsi="Arial" w:cs="Arial"/>
                <w:sz w:val="22"/>
                <w:szCs w:val="22"/>
              </w:rPr>
              <w:t>poprawne metodologiczne,</w:t>
            </w:r>
          </w:p>
          <w:p w:rsidR="00A53D8A" w:rsidRDefault="00A57D68">
            <w:pPr>
              <w:widowControl w:val="0"/>
              <w:numPr>
                <w:ilvl w:val="1"/>
                <w:numId w:val="25"/>
              </w:numPr>
              <w:jc w:val="both"/>
              <w:rPr>
                <w:rFonts w:ascii="Arial" w:eastAsia="Arial" w:hAnsi="Arial" w:cs="Arial"/>
                <w:sz w:val="22"/>
                <w:szCs w:val="22"/>
              </w:rPr>
            </w:pPr>
            <w:r>
              <w:rPr>
                <w:rFonts w:ascii="Arial" w:eastAsia="Arial" w:hAnsi="Arial" w:cs="Arial"/>
                <w:sz w:val="22"/>
                <w:szCs w:val="22"/>
              </w:rPr>
              <w:t>wyczerpująco i logicznie uzasadnione.</w:t>
            </w:r>
          </w:p>
          <w:p w:rsidR="00A53D8A" w:rsidRDefault="00A57D68">
            <w:pPr>
              <w:widowControl w:val="0"/>
              <w:numPr>
                <w:ilvl w:val="0"/>
                <w:numId w:val="25"/>
              </w:numPr>
              <w:jc w:val="both"/>
              <w:rPr>
                <w:rFonts w:ascii="Arial" w:eastAsia="Arial" w:hAnsi="Arial" w:cs="Arial"/>
                <w:sz w:val="22"/>
                <w:szCs w:val="22"/>
              </w:rPr>
            </w:pPr>
            <w:r>
              <w:rPr>
                <w:rFonts w:ascii="Arial" w:eastAsia="Arial" w:hAnsi="Arial" w:cs="Arial"/>
                <w:sz w:val="22"/>
                <w:szCs w:val="22"/>
              </w:rPr>
              <w:t>W przypadku niespełnienia jakiegokolwiek z tych kryteriów, odpowiedź uzyska 0 punktów.</w:t>
            </w:r>
          </w:p>
        </w:tc>
        <w:tc>
          <w:tcPr>
            <w:tcW w:w="1843" w:type="dxa"/>
            <w:shd w:val="clear" w:color="auto" w:fill="auto"/>
            <w:tcMar>
              <w:top w:w="100" w:type="dxa"/>
              <w:left w:w="100" w:type="dxa"/>
              <w:bottom w:w="100" w:type="dxa"/>
              <w:right w:w="100" w:type="dxa"/>
            </w:tcMar>
          </w:tcPr>
          <w:p w:rsidR="00A53D8A" w:rsidRDefault="00A53D8A">
            <w:pPr>
              <w:widowControl w:val="0"/>
              <w:jc w:val="both"/>
              <w:rPr>
                <w:rFonts w:ascii="Arial" w:eastAsia="Arial" w:hAnsi="Arial" w:cs="Arial"/>
                <w:sz w:val="22"/>
                <w:szCs w:val="22"/>
              </w:rPr>
            </w:pPr>
          </w:p>
        </w:tc>
      </w:tr>
      <w:tr w:rsidR="00A53D8A">
        <w:tc>
          <w:tcPr>
            <w:tcW w:w="1560" w:type="dxa"/>
            <w:shd w:val="clear" w:color="auto" w:fill="auto"/>
            <w:tcMar>
              <w:top w:w="100" w:type="dxa"/>
              <w:left w:w="100" w:type="dxa"/>
              <w:bottom w:w="100" w:type="dxa"/>
              <w:right w:w="100" w:type="dxa"/>
            </w:tcMar>
          </w:tcPr>
          <w:p w:rsidR="00A53D8A" w:rsidRDefault="00A53D8A">
            <w:pPr>
              <w:widowControl w:val="0"/>
              <w:jc w:val="both"/>
              <w:rPr>
                <w:rFonts w:ascii="Arial" w:eastAsia="Arial" w:hAnsi="Arial" w:cs="Arial"/>
                <w:sz w:val="22"/>
                <w:szCs w:val="22"/>
              </w:rPr>
            </w:pPr>
          </w:p>
        </w:tc>
        <w:tc>
          <w:tcPr>
            <w:tcW w:w="6521" w:type="dxa"/>
            <w:shd w:val="clear" w:color="auto" w:fill="auto"/>
            <w:tcMar>
              <w:top w:w="100" w:type="dxa"/>
              <w:left w:w="100" w:type="dxa"/>
              <w:bottom w:w="100" w:type="dxa"/>
              <w:right w:w="100" w:type="dxa"/>
            </w:tcMar>
          </w:tcPr>
          <w:p w:rsidR="00A53D8A" w:rsidRDefault="00A57D68">
            <w:pPr>
              <w:widowControl w:val="0"/>
              <w:jc w:val="both"/>
              <w:rPr>
                <w:rFonts w:ascii="Arial" w:eastAsia="Arial" w:hAnsi="Arial" w:cs="Arial"/>
                <w:b/>
                <w:sz w:val="22"/>
                <w:szCs w:val="22"/>
              </w:rPr>
            </w:pPr>
            <w:r>
              <w:rPr>
                <w:rFonts w:ascii="Arial" w:eastAsia="Arial" w:hAnsi="Arial" w:cs="Arial"/>
                <w:b/>
                <w:sz w:val="22"/>
                <w:szCs w:val="22"/>
              </w:rPr>
              <w:t>Razem: 24,00</w:t>
            </w:r>
          </w:p>
        </w:tc>
        <w:tc>
          <w:tcPr>
            <w:tcW w:w="1843" w:type="dxa"/>
            <w:shd w:val="clear" w:color="auto" w:fill="auto"/>
            <w:tcMar>
              <w:top w:w="100" w:type="dxa"/>
              <w:left w:w="100" w:type="dxa"/>
              <w:bottom w:w="100" w:type="dxa"/>
              <w:right w:w="100" w:type="dxa"/>
            </w:tcMar>
          </w:tcPr>
          <w:p w:rsidR="00A53D8A" w:rsidRDefault="00A53D8A">
            <w:pPr>
              <w:widowControl w:val="0"/>
              <w:ind w:left="720" w:hanging="360"/>
              <w:jc w:val="both"/>
              <w:rPr>
                <w:rFonts w:ascii="Arial" w:eastAsia="Arial" w:hAnsi="Arial" w:cs="Arial"/>
                <w:sz w:val="22"/>
                <w:szCs w:val="22"/>
              </w:rPr>
            </w:pPr>
          </w:p>
        </w:tc>
      </w:tr>
    </w:tbl>
    <w:p w:rsidR="00A53D8A" w:rsidRDefault="00A53D8A">
      <w:pPr>
        <w:jc w:val="both"/>
        <w:rPr>
          <w:rFonts w:ascii="Arial" w:eastAsia="Arial" w:hAnsi="Arial" w:cs="Arial"/>
          <w:sz w:val="22"/>
          <w:szCs w:val="22"/>
        </w:rPr>
      </w:pPr>
    </w:p>
    <w:p w:rsidR="00A53D8A" w:rsidRDefault="00A53D8A">
      <w:pPr>
        <w:spacing w:line="276" w:lineRule="auto"/>
        <w:ind w:right="1270"/>
        <w:jc w:val="both"/>
        <w:rPr>
          <w:rFonts w:ascii="Arial" w:eastAsia="Arial" w:hAnsi="Arial" w:cs="Arial"/>
          <w:color w:val="000000"/>
          <w:sz w:val="22"/>
          <w:szCs w:val="22"/>
        </w:rPr>
      </w:pPr>
    </w:p>
    <w:p w:rsidR="00A53D8A" w:rsidRDefault="00A57D68">
      <w:pPr>
        <w:numPr>
          <w:ilvl w:val="0"/>
          <w:numId w:val="3"/>
        </w:numPr>
        <w:pBdr>
          <w:top w:val="nil"/>
          <w:left w:val="nil"/>
          <w:bottom w:val="nil"/>
          <w:right w:val="nil"/>
          <w:between w:val="nil"/>
        </w:pBdr>
        <w:spacing w:line="276" w:lineRule="auto"/>
        <w:jc w:val="both"/>
        <w:rPr>
          <w:rFonts w:ascii="Arial" w:eastAsia="Arial" w:hAnsi="Arial" w:cs="Arial"/>
          <w:color w:val="000000"/>
          <w:sz w:val="22"/>
          <w:szCs w:val="22"/>
        </w:rPr>
      </w:pPr>
      <w:r>
        <w:rPr>
          <w:rFonts w:ascii="Arial" w:eastAsia="Arial" w:hAnsi="Arial" w:cs="Arial"/>
          <w:color w:val="000000"/>
          <w:sz w:val="22"/>
          <w:szCs w:val="22"/>
        </w:rPr>
        <w:t>Ocena będzie dokonana z dokładnością do dwóch miejsc po przecinku.</w:t>
      </w:r>
    </w:p>
    <w:p w:rsidR="00A53D8A" w:rsidRDefault="00A57D68">
      <w:pPr>
        <w:numPr>
          <w:ilvl w:val="0"/>
          <w:numId w:val="3"/>
        </w:numPr>
        <w:pBdr>
          <w:top w:val="nil"/>
          <w:left w:val="nil"/>
          <w:bottom w:val="nil"/>
          <w:right w:val="nil"/>
          <w:between w:val="nil"/>
        </w:pBdr>
        <w:spacing w:line="276" w:lineRule="auto"/>
        <w:jc w:val="both"/>
        <w:rPr>
          <w:rFonts w:ascii="Arial" w:eastAsia="Arial" w:hAnsi="Arial" w:cs="Arial"/>
          <w:color w:val="000000"/>
          <w:sz w:val="22"/>
          <w:szCs w:val="22"/>
        </w:rPr>
      </w:pPr>
      <w:r>
        <w:rPr>
          <w:rFonts w:ascii="Arial" w:eastAsia="Arial" w:hAnsi="Arial" w:cs="Arial"/>
          <w:color w:val="000000"/>
          <w:sz w:val="22"/>
          <w:szCs w:val="22"/>
        </w:rPr>
        <w:t>Punkty przyznane w poszczególnych kryteriach zostaną do siebie dodane.</w:t>
      </w:r>
    </w:p>
    <w:p w:rsidR="00A53D8A" w:rsidRDefault="00A57D68">
      <w:pPr>
        <w:numPr>
          <w:ilvl w:val="0"/>
          <w:numId w:val="3"/>
        </w:numPr>
        <w:pBdr>
          <w:top w:val="nil"/>
          <w:left w:val="nil"/>
          <w:bottom w:val="nil"/>
          <w:right w:val="nil"/>
          <w:between w:val="nil"/>
        </w:pBdr>
        <w:spacing w:after="160" w:line="276" w:lineRule="auto"/>
        <w:jc w:val="both"/>
        <w:rPr>
          <w:rFonts w:ascii="Arial" w:eastAsia="Arial" w:hAnsi="Arial" w:cs="Arial"/>
          <w:color w:val="000000"/>
          <w:sz w:val="22"/>
          <w:szCs w:val="22"/>
        </w:rPr>
      </w:pPr>
      <w:r>
        <w:rPr>
          <w:rFonts w:ascii="Arial" w:eastAsia="Arial" w:hAnsi="Arial" w:cs="Arial"/>
          <w:color w:val="000000"/>
          <w:sz w:val="22"/>
          <w:szCs w:val="22"/>
        </w:rPr>
        <w:t>Zamawiający udzieli zamówienia Wykonawcy, którego oferta uzyskała największą liczbę punktów.</w:t>
      </w:r>
    </w:p>
    <w:p w:rsidR="00A53D8A" w:rsidRDefault="00A53D8A">
      <w:pPr>
        <w:jc w:val="both"/>
        <w:rPr>
          <w:rFonts w:ascii="Arial" w:eastAsia="Arial" w:hAnsi="Arial" w:cs="Arial"/>
          <w:color w:val="000000"/>
          <w:sz w:val="22"/>
          <w:szCs w:val="22"/>
        </w:rPr>
      </w:pPr>
    </w:p>
    <w:p w:rsidR="00A53D8A" w:rsidRDefault="00A57D68">
      <w:pPr>
        <w:pStyle w:val="Nagwek1"/>
        <w:spacing w:before="0" w:after="120"/>
        <w:jc w:val="both"/>
        <w:rPr>
          <w:color w:val="000000"/>
        </w:rPr>
      </w:pPr>
      <w:r>
        <w:rPr>
          <w:color w:val="000000"/>
        </w:rPr>
        <w:lastRenderedPageBreak/>
        <w:t xml:space="preserve">§17 Informacja o formalnościach, jakie powinny zostać dopełnione po wyborze oferty w celu zawarcia umowy </w:t>
      </w:r>
      <w:r>
        <w:rPr>
          <w:color w:val="000000"/>
        </w:rPr>
        <w:br/>
        <w:t>w sprawie zamówienia publicznego</w:t>
      </w:r>
    </w:p>
    <w:p w:rsidR="00A53D8A" w:rsidRDefault="00A57D68">
      <w:pPr>
        <w:pBdr>
          <w:top w:val="nil"/>
          <w:left w:val="nil"/>
          <w:bottom w:val="nil"/>
          <w:right w:val="nil"/>
          <w:between w:val="nil"/>
        </w:pBdr>
        <w:spacing w:after="120" w:line="276" w:lineRule="auto"/>
        <w:jc w:val="both"/>
        <w:rPr>
          <w:rFonts w:ascii="Arial" w:eastAsia="Arial" w:hAnsi="Arial" w:cs="Arial"/>
          <w:color w:val="000000"/>
          <w:sz w:val="22"/>
          <w:szCs w:val="22"/>
        </w:rPr>
      </w:pPr>
      <w:r>
        <w:rPr>
          <w:rFonts w:ascii="Arial" w:eastAsia="Arial" w:hAnsi="Arial" w:cs="Arial"/>
          <w:color w:val="000000"/>
          <w:sz w:val="22"/>
          <w:szCs w:val="22"/>
        </w:rPr>
        <w:t>Zamawiający nie przewiduje dodatkowych formalności poprzedzających zawarcie umowy.</w:t>
      </w:r>
    </w:p>
    <w:p w:rsidR="00A53D8A" w:rsidRDefault="00A57D68">
      <w:pPr>
        <w:pStyle w:val="Nagwek1"/>
        <w:spacing w:before="0" w:after="120"/>
        <w:rPr>
          <w:color w:val="000000"/>
        </w:rPr>
      </w:pPr>
      <w:bookmarkStart w:id="13" w:name="_heading=h.26in1rg" w:colFirst="0" w:colLast="0"/>
      <w:bookmarkEnd w:id="13"/>
      <w:r>
        <w:rPr>
          <w:color w:val="000000"/>
        </w:rPr>
        <w:t>§18 projektowane postanowienia umowy w sprawie zamówienia publicznego, które zostaną wprowadzone do umowy w sprawie zamówienia publicznego.</w:t>
      </w:r>
    </w:p>
    <w:p w:rsidR="00A53D8A" w:rsidRDefault="00A57D68">
      <w:pPr>
        <w:numPr>
          <w:ilvl w:val="6"/>
          <w:numId w:val="1"/>
        </w:numPr>
        <w:spacing w:after="120" w:line="276" w:lineRule="auto"/>
        <w:ind w:left="720"/>
        <w:jc w:val="both"/>
        <w:rPr>
          <w:rFonts w:ascii="Arial" w:eastAsia="Arial" w:hAnsi="Arial" w:cs="Arial"/>
          <w:color w:val="000000"/>
          <w:sz w:val="22"/>
          <w:szCs w:val="22"/>
        </w:rPr>
      </w:pPr>
      <w:r>
        <w:rPr>
          <w:rFonts w:ascii="Arial" w:eastAsia="Arial" w:hAnsi="Arial" w:cs="Arial"/>
          <w:color w:val="000000"/>
          <w:sz w:val="22"/>
          <w:szCs w:val="22"/>
        </w:rPr>
        <w:t>Umowa zostanie podpisana zgodnie ze wzorem umowy stanowiącym Załącznik nr 8.</w:t>
      </w:r>
    </w:p>
    <w:p w:rsidR="00A53D8A" w:rsidRDefault="00A57D68">
      <w:pPr>
        <w:numPr>
          <w:ilvl w:val="6"/>
          <w:numId w:val="1"/>
        </w:numPr>
        <w:spacing w:after="120" w:line="276" w:lineRule="auto"/>
        <w:ind w:left="720"/>
        <w:jc w:val="both"/>
        <w:rPr>
          <w:rFonts w:ascii="Arial" w:eastAsia="Arial" w:hAnsi="Arial" w:cs="Arial"/>
          <w:color w:val="000000"/>
          <w:sz w:val="22"/>
          <w:szCs w:val="22"/>
        </w:rPr>
      </w:pPr>
      <w:r>
        <w:rPr>
          <w:rFonts w:ascii="Arial" w:eastAsia="Arial" w:hAnsi="Arial" w:cs="Arial"/>
          <w:color w:val="000000"/>
          <w:sz w:val="22"/>
          <w:szCs w:val="22"/>
        </w:rPr>
        <w:t xml:space="preserve">W umowie zawarto przesłanki oraz warunki dokonania zmian zawartej umowy </w:t>
      </w:r>
      <w:r>
        <w:rPr>
          <w:rFonts w:ascii="Arial" w:eastAsia="Arial" w:hAnsi="Arial" w:cs="Arial"/>
          <w:color w:val="000000"/>
          <w:sz w:val="22"/>
          <w:szCs w:val="22"/>
        </w:rPr>
        <w:br/>
        <w:t>w stosunku do treści oferty.</w:t>
      </w:r>
    </w:p>
    <w:p w:rsidR="00A53D8A" w:rsidRDefault="00A57D68">
      <w:pPr>
        <w:numPr>
          <w:ilvl w:val="6"/>
          <w:numId w:val="1"/>
        </w:numPr>
        <w:spacing w:after="120" w:line="276" w:lineRule="auto"/>
        <w:ind w:left="720"/>
        <w:jc w:val="both"/>
        <w:rPr>
          <w:rFonts w:ascii="Arial" w:eastAsia="Arial" w:hAnsi="Arial" w:cs="Arial"/>
          <w:color w:val="000000"/>
          <w:sz w:val="22"/>
          <w:szCs w:val="22"/>
        </w:rPr>
      </w:pPr>
      <w:r>
        <w:rPr>
          <w:rFonts w:ascii="Arial" w:eastAsia="Arial" w:hAnsi="Arial" w:cs="Arial"/>
          <w:color w:val="000000"/>
          <w:sz w:val="22"/>
          <w:szCs w:val="22"/>
        </w:rPr>
        <w:t>Rozliczenia prowadzone będą w walucie polskiej (PLN).</w:t>
      </w:r>
    </w:p>
    <w:p w:rsidR="00A53D8A" w:rsidRDefault="00A53D8A">
      <w:pPr>
        <w:shd w:val="clear" w:color="auto" w:fill="FFFFFF"/>
        <w:spacing w:line="276" w:lineRule="auto"/>
        <w:jc w:val="both"/>
        <w:rPr>
          <w:rFonts w:ascii="Arial" w:eastAsia="Arial" w:hAnsi="Arial" w:cs="Arial"/>
          <w:b/>
          <w:color w:val="000000"/>
          <w:sz w:val="22"/>
          <w:szCs w:val="22"/>
          <w:highlight w:val="yellow"/>
        </w:rPr>
      </w:pPr>
    </w:p>
    <w:p w:rsidR="00A53D8A" w:rsidRDefault="00A57D68">
      <w:pPr>
        <w:pStyle w:val="Nagwek1"/>
        <w:spacing w:before="0" w:after="120"/>
        <w:ind w:left="720" w:hanging="720"/>
        <w:jc w:val="both"/>
        <w:rPr>
          <w:color w:val="000000"/>
        </w:rPr>
      </w:pPr>
      <w:r>
        <w:rPr>
          <w:color w:val="000000"/>
        </w:rPr>
        <w:t>§19 Pouczenie o środkach ochrony prawnej przysługujących wykonawcy.</w:t>
      </w:r>
    </w:p>
    <w:p w:rsidR="00A53D8A" w:rsidRDefault="00A57D68">
      <w:pPr>
        <w:numPr>
          <w:ilvl w:val="0"/>
          <w:numId w:val="13"/>
        </w:numPr>
        <w:spacing w:after="120" w:line="276" w:lineRule="auto"/>
        <w:jc w:val="both"/>
        <w:rPr>
          <w:rFonts w:ascii="Arial" w:eastAsia="Arial" w:hAnsi="Arial" w:cs="Arial"/>
          <w:color w:val="000000"/>
          <w:sz w:val="22"/>
          <w:szCs w:val="22"/>
        </w:rPr>
      </w:pPr>
      <w:bookmarkStart w:id="14" w:name="_heading=h.lnxbz9" w:colFirst="0" w:colLast="0"/>
      <w:bookmarkEnd w:id="14"/>
      <w:r>
        <w:rPr>
          <w:rFonts w:ascii="Arial" w:eastAsia="Arial" w:hAnsi="Arial" w:cs="Arial"/>
          <w:color w:val="000000"/>
          <w:sz w:val="22"/>
          <w:szCs w:val="22"/>
        </w:rPr>
        <w:t>Odwołanie przysługuje na:</w:t>
      </w:r>
    </w:p>
    <w:p w:rsidR="00A53D8A" w:rsidRDefault="00A57D68">
      <w:pPr>
        <w:numPr>
          <w:ilvl w:val="3"/>
          <w:numId w:val="14"/>
        </w:numPr>
        <w:spacing w:after="120" w:line="276" w:lineRule="auto"/>
        <w:jc w:val="both"/>
        <w:rPr>
          <w:rFonts w:ascii="Arial" w:eastAsia="Arial" w:hAnsi="Arial" w:cs="Arial"/>
          <w:color w:val="000000"/>
          <w:sz w:val="22"/>
          <w:szCs w:val="22"/>
        </w:rPr>
      </w:pPr>
      <w:r>
        <w:rPr>
          <w:rFonts w:ascii="Arial" w:eastAsia="Arial" w:hAnsi="Arial" w:cs="Arial"/>
          <w:color w:val="000000"/>
          <w:sz w:val="22"/>
          <w:szCs w:val="22"/>
        </w:rPr>
        <w:t xml:space="preserve">niezgodną z przepisami ustawy czynność zamawiającego, podjętą w postępowaniu </w:t>
      </w:r>
      <w:r>
        <w:rPr>
          <w:rFonts w:ascii="Arial" w:eastAsia="Arial" w:hAnsi="Arial" w:cs="Arial"/>
          <w:color w:val="000000"/>
          <w:sz w:val="22"/>
          <w:szCs w:val="22"/>
        </w:rPr>
        <w:br/>
        <w:t>o udzielenie zamówienia, w tym na projektowane postanowienie umowy;</w:t>
      </w:r>
    </w:p>
    <w:p w:rsidR="00A53D8A" w:rsidRDefault="00A57D68">
      <w:pPr>
        <w:numPr>
          <w:ilvl w:val="3"/>
          <w:numId w:val="14"/>
        </w:numPr>
        <w:spacing w:after="120" w:line="276" w:lineRule="auto"/>
        <w:jc w:val="both"/>
        <w:rPr>
          <w:rFonts w:ascii="Arial" w:eastAsia="Arial" w:hAnsi="Arial" w:cs="Arial"/>
          <w:color w:val="000000"/>
          <w:sz w:val="22"/>
          <w:szCs w:val="22"/>
        </w:rPr>
      </w:pPr>
      <w:r>
        <w:rPr>
          <w:rFonts w:ascii="Arial" w:eastAsia="Arial" w:hAnsi="Arial" w:cs="Arial"/>
          <w:color w:val="000000"/>
          <w:sz w:val="22"/>
          <w:szCs w:val="22"/>
        </w:rPr>
        <w:t>zaniechanie czynności w postępowaniu o udzielenie zamówienia, do której zamawiający był obowiązany na podstawie ustawy;</w:t>
      </w:r>
    </w:p>
    <w:p w:rsidR="00A53D8A" w:rsidRDefault="00A57D68">
      <w:pPr>
        <w:numPr>
          <w:ilvl w:val="3"/>
          <w:numId w:val="14"/>
        </w:numPr>
        <w:spacing w:before="80" w:after="120" w:line="276" w:lineRule="auto"/>
        <w:jc w:val="both"/>
        <w:rPr>
          <w:rFonts w:ascii="Arial" w:eastAsia="Arial" w:hAnsi="Arial" w:cs="Arial"/>
          <w:color w:val="000000"/>
        </w:rPr>
      </w:pPr>
      <w:r>
        <w:rPr>
          <w:rFonts w:ascii="Arial" w:eastAsia="Arial" w:hAnsi="Arial" w:cs="Arial"/>
          <w:color w:val="000000"/>
          <w:sz w:val="22"/>
          <w:szCs w:val="22"/>
        </w:rPr>
        <w:t>zaniechanie przeprowadzenia postępowania o udzielenie zamówienia, mimo że zamawiający był do tego obowiązany.</w:t>
      </w:r>
    </w:p>
    <w:p w:rsidR="00A53D8A" w:rsidRDefault="00A57D68">
      <w:pPr>
        <w:numPr>
          <w:ilvl w:val="0"/>
          <w:numId w:val="13"/>
        </w:numPr>
        <w:spacing w:after="120" w:line="276" w:lineRule="auto"/>
        <w:jc w:val="both"/>
        <w:rPr>
          <w:rFonts w:ascii="Arial" w:eastAsia="Arial" w:hAnsi="Arial" w:cs="Arial"/>
          <w:color w:val="000000"/>
          <w:sz w:val="22"/>
          <w:szCs w:val="22"/>
        </w:rPr>
      </w:pPr>
      <w:r>
        <w:rPr>
          <w:rFonts w:ascii="Arial" w:eastAsia="Arial" w:hAnsi="Arial" w:cs="Arial"/>
          <w:color w:val="000000"/>
          <w:sz w:val="22"/>
          <w:szCs w:val="22"/>
        </w:rPr>
        <w:t>Szczegółowe informacje na temat środków ochrony prawnej określone są Dziale IX ustawy.</w:t>
      </w:r>
    </w:p>
    <w:p w:rsidR="00A53D8A" w:rsidRDefault="00A57D68">
      <w:pPr>
        <w:pStyle w:val="Nagwek1"/>
        <w:spacing w:before="0" w:after="120"/>
        <w:ind w:left="720" w:hanging="720"/>
        <w:jc w:val="both"/>
        <w:rPr>
          <w:color w:val="000000"/>
        </w:rPr>
      </w:pPr>
      <w:r>
        <w:rPr>
          <w:color w:val="000000"/>
        </w:rPr>
        <w:t>§ 20 Załączniki</w:t>
      </w:r>
    </w:p>
    <w:p w:rsidR="00A53D8A" w:rsidRDefault="00A53D8A">
      <w:pPr>
        <w:rPr>
          <w:rFonts w:ascii="Arial" w:eastAsia="Arial" w:hAnsi="Arial" w:cs="Arial"/>
          <w:color w:val="000000"/>
        </w:rPr>
      </w:pPr>
    </w:p>
    <w:p w:rsidR="00A53D8A" w:rsidRDefault="00A57D68">
      <w:pPr>
        <w:spacing w:after="60"/>
        <w:jc w:val="both"/>
        <w:rPr>
          <w:rFonts w:ascii="Arial" w:eastAsia="Arial" w:hAnsi="Arial" w:cs="Arial"/>
          <w:color w:val="000000"/>
          <w:sz w:val="22"/>
          <w:szCs w:val="22"/>
        </w:rPr>
      </w:pPr>
      <w:r>
        <w:rPr>
          <w:rFonts w:ascii="Arial" w:eastAsia="Arial" w:hAnsi="Arial" w:cs="Arial"/>
          <w:color w:val="000000"/>
          <w:sz w:val="22"/>
          <w:szCs w:val="22"/>
        </w:rPr>
        <w:t>Załącznik nr 1 Oświadczenie o niepodleganiu wykluczeniu</w:t>
      </w:r>
    </w:p>
    <w:p w:rsidR="00A53D8A" w:rsidRDefault="00A57D68">
      <w:pPr>
        <w:spacing w:after="60"/>
        <w:jc w:val="both"/>
        <w:rPr>
          <w:rFonts w:ascii="Arial" w:eastAsia="Arial" w:hAnsi="Arial" w:cs="Arial"/>
          <w:color w:val="000000"/>
          <w:sz w:val="22"/>
          <w:szCs w:val="22"/>
        </w:rPr>
      </w:pPr>
      <w:r>
        <w:rPr>
          <w:rFonts w:ascii="Arial" w:eastAsia="Arial" w:hAnsi="Arial" w:cs="Arial"/>
          <w:color w:val="000000"/>
          <w:sz w:val="22"/>
          <w:szCs w:val="22"/>
        </w:rPr>
        <w:t>Załącznik nr 2 Oświadczenie o spełnianiu warunków udziału</w:t>
      </w:r>
    </w:p>
    <w:p w:rsidR="00A53D8A" w:rsidRDefault="00A57D68">
      <w:pPr>
        <w:spacing w:after="60"/>
        <w:jc w:val="both"/>
        <w:rPr>
          <w:rFonts w:ascii="Arial" w:eastAsia="Arial" w:hAnsi="Arial" w:cs="Arial"/>
          <w:color w:val="000000"/>
          <w:sz w:val="22"/>
          <w:szCs w:val="22"/>
        </w:rPr>
      </w:pPr>
      <w:r>
        <w:rPr>
          <w:rFonts w:ascii="Arial" w:eastAsia="Arial" w:hAnsi="Arial" w:cs="Arial"/>
          <w:color w:val="000000"/>
          <w:sz w:val="22"/>
          <w:szCs w:val="22"/>
        </w:rPr>
        <w:t>Załącznik nr 3 Wzór wykazu doświadczenia wykonawcy</w:t>
      </w:r>
    </w:p>
    <w:p w:rsidR="00A53D8A" w:rsidRDefault="00A57D68">
      <w:pPr>
        <w:spacing w:after="60"/>
        <w:jc w:val="both"/>
        <w:rPr>
          <w:rFonts w:ascii="Arial" w:eastAsia="Arial" w:hAnsi="Arial" w:cs="Arial"/>
          <w:color w:val="000000"/>
          <w:sz w:val="22"/>
          <w:szCs w:val="22"/>
        </w:rPr>
      </w:pPr>
      <w:r>
        <w:rPr>
          <w:rFonts w:ascii="Arial" w:eastAsia="Arial" w:hAnsi="Arial" w:cs="Arial"/>
          <w:color w:val="000000"/>
          <w:sz w:val="22"/>
          <w:szCs w:val="22"/>
        </w:rPr>
        <w:t>Załącznik nr 4 Wzór wykazu osób, którym wykonawca powierzy wykonanie przedmiotu zamówienia</w:t>
      </w:r>
    </w:p>
    <w:p w:rsidR="00A53D8A" w:rsidRDefault="00A57D68">
      <w:pPr>
        <w:spacing w:after="60"/>
        <w:jc w:val="both"/>
        <w:rPr>
          <w:rFonts w:ascii="Arial" w:eastAsia="Arial" w:hAnsi="Arial" w:cs="Arial"/>
          <w:color w:val="000000"/>
          <w:sz w:val="22"/>
          <w:szCs w:val="22"/>
        </w:rPr>
      </w:pPr>
      <w:r>
        <w:rPr>
          <w:rFonts w:ascii="Arial" w:eastAsia="Arial" w:hAnsi="Arial" w:cs="Arial"/>
          <w:color w:val="000000"/>
          <w:sz w:val="22"/>
          <w:szCs w:val="22"/>
        </w:rPr>
        <w:t>Załącznik nr 5 Klauzula informacyjna w sprawie RODO</w:t>
      </w:r>
    </w:p>
    <w:p w:rsidR="00A53D8A" w:rsidRDefault="00A57D68">
      <w:pPr>
        <w:spacing w:after="60"/>
        <w:jc w:val="both"/>
        <w:rPr>
          <w:rFonts w:ascii="Arial" w:eastAsia="Arial" w:hAnsi="Arial" w:cs="Arial"/>
          <w:color w:val="000000"/>
          <w:sz w:val="22"/>
          <w:szCs w:val="22"/>
        </w:rPr>
      </w:pPr>
      <w:r>
        <w:rPr>
          <w:rFonts w:ascii="Arial" w:eastAsia="Arial" w:hAnsi="Arial" w:cs="Arial"/>
          <w:color w:val="000000"/>
          <w:sz w:val="22"/>
          <w:szCs w:val="22"/>
        </w:rPr>
        <w:t xml:space="preserve">Załącznik nr 6 Wzór formularza ofertowego </w:t>
      </w:r>
    </w:p>
    <w:p w:rsidR="00A53D8A" w:rsidRDefault="00A57D68">
      <w:pPr>
        <w:spacing w:after="60"/>
        <w:jc w:val="both"/>
        <w:rPr>
          <w:rFonts w:ascii="Arial" w:eastAsia="Arial" w:hAnsi="Arial" w:cs="Arial"/>
          <w:color w:val="000000"/>
          <w:sz w:val="22"/>
          <w:szCs w:val="22"/>
        </w:rPr>
      </w:pPr>
      <w:r>
        <w:rPr>
          <w:rFonts w:ascii="Arial" w:eastAsia="Arial" w:hAnsi="Arial" w:cs="Arial"/>
          <w:color w:val="000000"/>
          <w:sz w:val="22"/>
          <w:szCs w:val="22"/>
        </w:rPr>
        <w:t>Załącznik nr 7 Opis przedmiotu zamówienia</w:t>
      </w:r>
    </w:p>
    <w:p w:rsidR="00A53D8A" w:rsidRDefault="00A57D68">
      <w:pPr>
        <w:spacing w:after="60"/>
        <w:jc w:val="both"/>
        <w:rPr>
          <w:rFonts w:ascii="Arial" w:eastAsia="Arial" w:hAnsi="Arial" w:cs="Arial"/>
          <w:color w:val="000000"/>
          <w:sz w:val="22"/>
          <w:szCs w:val="22"/>
        </w:rPr>
      </w:pPr>
      <w:r>
        <w:rPr>
          <w:rFonts w:ascii="Arial" w:eastAsia="Arial" w:hAnsi="Arial" w:cs="Arial"/>
          <w:color w:val="000000"/>
          <w:sz w:val="22"/>
          <w:szCs w:val="22"/>
        </w:rPr>
        <w:t>Załącznik nr 8 Wzór umowy</w:t>
      </w:r>
    </w:p>
    <w:p w:rsidR="00A53D8A" w:rsidRDefault="00A57D68">
      <w:pPr>
        <w:spacing w:after="60"/>
        <w:jc w:val="both"/>
        <w:rPr>
          <w:rFonts w:ascii="Arial" w:eastAsia="Arial" w:hAnsi="Arial" w:cs="Arial"/>
          <w:color w:val="000000"/>
          <w:sz w:val="22"/>
          <w:szCs w:val="22"/>
        </w:rPr>
      </w:pPr>
      <w:r>
        <w:rPr>
          <w:rFonts w:ascii="Arial" w:eastAsia="Arial" w:hAnsi="Arial" w:cs="Arial"/>
          <w:color w:val="000000"/>
          <w:sz w:val="22"/>
          <w:szCs w:val="22"/>
        </w:rPr>
        <w:t>Załącznik nr 9 Wykaz doświadczenia zespołu badawczego</w:t>
      </w:r>
    </w:p>
    <w:p w:rsidR="00A53D8A" w:rsidRDefault="00A53D8A">
      <w:pPr>
        <w:spacing w:after="120"/>
        <w:jc w:val="both"/>
        <w:rPr>
          <w:rFonts w:ascii="Arial" w:eastAsia="Arial" w:hAnsi="Arial" w:cs="Arial"/>
          <w:color w:val="000000"/>
          <w:sz w:val="22"/>
          <w:szCs w:val="22"/>
        </w:rPr>
      </w:pPr>
    </w:p>
    <w:sectPr w:rsidR="00A53D8A" w:rsidSect="00633FD1">
      <w:headerReference w:type="default" r:id="rId9"/>
      <w:footerReference w:type="default" r:id="rId10"/>
      <w:pgSz w:w="11906" w:h="16838"/>
      <w:pgMar w:top="1418" w:right="1418" w:bottom="993" w:left="1418"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76F4" w:rsidRDefault="00F976F4">
      <w:r>
        <w:separator/>
      </w:r>
    </w:p>
  </w:endnote>
  <w:endnote w:type="continuationSeparator" w:id="0">
    <w:p w:rsidR="00F976F4" w:rsidRDefault="00F9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Noto Sans Symbols">
    <w:altName w:val="Times New Roman"/>
    <w:charset w:val="00"/>
    <w:family w:val="auto"/>
    <w:pitch w:val="default"/>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Georgia">
    <w:panose1 w:val="02040502050405020303"/>
    <w:charset w:val="EE"/>
    <w:family w:val="roman"/>
    <w:pitch w:val="variable"/>
    <w:sig w:usb0="00000287" w:usb1="00000000" w:usb2="00000000" w:usb3="00000000" w:csb0="0000009F" w:csb1="00000000"/>
  </w:font>
  <w:font w:name="Roboto">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1570719"/>
      <w:docPartObj>
        <w:docPartGallery w:val="Page Numbers (Bottom of Page)"/>
        <w:docPartUnique/>
      </w:docPartObj>
    </w:sdtPr>
    <w:sdtEndPr/>
    <w:sdtContent>
      <w:p w:rsidR="00AB1270" w:rsidRDefault="00AB1270">
        <w:pPr>
          <w:pStyle w:val="Stopka"/>
          <w:jc w:val="right"/>
        </w:pPr>
        <w:r>
          <w:fldChar w:fldCharType="begin"/>
        </w:r>
        <w:r>
          <w:instrText>PAGE   \* MERGEFORMAT</w:instrText>
        </w:r>
        <w:r>
          <w:fldChar w:fldCharType="separate"/>
        </w:r>
        <w:r w:rsidR="00633FD1">
          <w:rPr>
            <w:noProof/>
          </w:rPr>
          <w:t>3</w:t>
        </w:r>
        <w:r>
          <w:fldChar w:fldCharType="end"/>
        </w:r>
      </w:p>
    </w:sdtContent>
  </w:sdt>
  <w:p w:rsidR="00AB1270" w:rsidRDefault="00AB1270">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76F4" w:rsidRDefault="00F976F4">
      <w:r>
        <w:separator/>
      </w:r>
    </w:p>
  </w:footnote>
  <w:footnote w:type="continuationSeparator" w:id="0">
    <w:p w:rsidR="00F976F4" w:rsidRDefault="00F976F4">
      <w:r>
        <w:continuationSeparator/>
      </w:r>
    </w:p>
  </w:footnote>
  <w:footnote w:id="1">
    <w:p w:rsidR="00A53D8A" w:rsidRDefault="00A57D68">
      <w:pPr>
        <w:pBdr>
          <w:top w:val="nil"/>
          <w:left w:val="nil"/>
          <w:bottom w:val="nil"/>
          <w:right w:val="nil"/>
          <w:between w:val="nil"/>
        </w:pBdr>
        <w:jc w:val="both"/>
        <w:rPr>
          <w:rFonts w:ascii="Arial" w:eastAsia="Arial" w:hAnsi="Arial" w:cs="Arial"/>
          <w:color w:val="000000"/>
          <w:sz w:val="18"/>
          <w:szCs w:val="18"/>
        </w:rPr>
      </w:pPr>
      <w:r>
        <w:rPr>
          <w:vertAlign w:val="superscript"/>
        </w:rPr>
        <w:footnoteRef/>
      </w:r>
      <w:r>
        <w:rPr>
          <w:rFonts w:ascii="Arial" w:eastAsia="Arial" w:hAnsi="Arial" w:cs="Arial"/>
          <w:color w:val="000000"/>
          <w:sz w:val="18"/>
          <w:szCs w:val="18"/>
        </w:rPr>
        <w:t xml:space="preserve"> </w:t>
      </w:r>
      <w:r>
        <w:rPr>
          <w:rFonts w:ascii="Arial" w:eastAsia="Arial" w:hAnsi="Arial" w:cs="Arial"/>
          <w:i/>
          <w:color w:val="000000"/>
          <w:sz w:val="18"/>
          <w:szCs w:val="18"/>
        </w:rPr>
        <w:t>Szczegółowe wymagania określone są w Rozporządzeniu Ministra Rozwoju, Pracy I Technologii z dnia 23 grudnia 2020 r. w sprawie podmiotowych środków dowodowych oraz innych dokumentów lub oświadczeń, jakich może żądać zamawiający od wykonawcy</w:t>
      </w:r>
      <w:r>
        <w:rPr>
          <w:rFonts w:ascii="Arial" w:eastAsia="Arial" w:hAnsi="Arial" w:cs="Arial"/>
          <w:color w:val="000000"/>
          <w:sz w:val="18"/>
          <w:szCs w:val="18"/>
        </w:rPr>
        <w:t xml:space="preserve"> (Dz.U.2020.2415).  </w:t>
      </w:r>
    </w:p>
    <w:p w:rsidR="00A53D8A" w:rsidRDefault="00A53D8A">
      <w:pPr>
        <w:spacing w:before="80"/>
        <w:jc w:val="center"/>
      </w:pPr>
    </w:p>
  </w:footnote>
  <w:footnote w:id="2">
    <w:p w:rsidR="00A53D8A" w:rsidRDefault="00A57D68">
      <w:pPr>
        <w:spacing w:before="146"/>
        <w:jc w:val="center"/>
        <w:rPr>
          <w:rFonts w:ascii="Arial" w:eastAsia="Arial" w:hAnsi="Arial" w:cs="Arial"/>
          <w:sz w:val="22"/>
          <w:szCs w:val="22"/>
        </w:rPr>
      </w:pPr>
      <w:r>
        <w:rPr>
          <w:vertAlign w:val="superscript"/>
        </w:rPr>
        <w:footnoteRef/>
      </w:r>
      <w:r>
        <w:t xml:space="preserve"> Tj. </w:t>
      </w:r>
      <w:r>
        <w:rPr>
          <w:i/>
          <w:color w:val="000000"/>
          <w:sz w:val="18"/>
          <w:szCs w:val="18"/>
        </w:rPr>
        <w:t>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rsidR="00A53D8A" w:rsidRDefault="00A53D8A">
      <w:pPr>
        <w:pBdr>
          <w:top w:val="nil"/>
          <w:left w:val="nil"/>
          <w:bottom w:val="nil"/>
          <w:right w:val="nil"/>
          <w:between w:val="nil"/>
        </w:pBdr>
        <w:tabs>
          <w:tab w:val="left" w:pos="8505"/>
          <w:tab w:val="left" w:pos="13608"/>
        </w:tabs>
        <w:spacing w:before="60" w:line="360" w:lineRule="auto"/>
        <w:ind w:firstLine="425"/>
        <w:jc w:val="both"/>
        <w:rPr>
          <w:color w:val="000000"/>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D8A" w:rsidRDefault="00A57D68">
    <w:pPr>
      <w:pBdr>
        <w:top w:val="nil"/>
        <w:left w:val="nil"/>
        <w:bottom w:val="nil"/>
        <w:right w:val="nil"/>
        <w:between w:val="nil"/>
      </w:pBdr>
      <w:tabs>
        <w:tab w:val="center" w:pos="4536"/>
        <w:tab w:val="right" w:pos="9072"/>
      </w:tabs>
      <w:rPr>
        <w:color w:val="000000"/>
      </w:rPr>
    </w:pPr>
    <w:r>
      <w:rPr>
        <w:noProof/>
        <w:color w:val="000000"/>
        <w:lang w:eastAsia="pl-PL"/>
      </w:rPr>
      <mc:AlternateContent>
        <mc:Choice Requires="wps">
          <w:drawing>
            <wp:anchor distT="0" distB="0" distL="114300" distR="114300" simplePos="0" relativeHeight="251658240" behindDoc="0" locked="0" layoutInCell="1" hidden="0" allowOverlap="1">
              <wp:simplePos x="0" y="0"/>
              <wp:positionH relativeFrom="rightMargin">
                <wp:align>center</wp:align>
              </wp:positionH>
              <wp:positionV relativeFrom="margin">
                <wp:align>bottom</wp:align>
              </wp:positionV>
              <wp:extent cx="520065" cy="2192655"/>
              <wp:effectExtent l="0" t="0" r="0" b="0"/>
              <wp:wrapNone/>
              <wp:docPr id="574" name="Prostokąt 574"/>
              <wp:cNvGraphicFramePr/>
              <a:graphic xmlns:a="http://schemas.openxmlformats.org/drawingml/2006/main">
                <a:graphicData uri="http://schemas.microsoft.com/office/word/2010/wordprocessingShape">
                  <wps:wsp>
                    <wps:cNvSpPr/>
                    <wps:spPr>
                      <a:xfrm rot="-5400000">
                        <a:off x="4254435" y="3524730"/>
                        <a:ext cx="2183130" cy="510540"/>
                      </a:xfrm>
                      <a:prstGeom prst="rect">
                        <a:avLst/>
                      </a:prstGeom>
                      <a:noFill/>
                      <a:ln>
                        <a:noFill/>
                      </a:ln>
                    </wps:spPr>
                    <wps:txbx>
                      <w:txbxContent>
                        <w:p w:rsidR="00A53D8A" w:rsidRDefault="00A53D8A">
                          <w:pPr>
                            <w:textDirection w:val="btLr"/>
                          </w:pPr>
                        </w:p>
                      </w:txbxContent>
                    </wps:txbx>
                    <wps:bodyPr spcFirstLastPara="1" wrap="square" lIns="91425" tIns="45700" rIns="91425" bIns="45700" anchor="ctr" anchorCtr="0">
                      <a:noAutofit/>
                    </wps:bodyPr>
                  </wps:wsp>
                </a:graphicData>
              </a:graphic>
            </wp:anchor>
          </w:drawing>
        </mc:Choice>
        <mc:Fallback>
          <w:pict>
            <v:rect id="Prostokąt 574" o:spid="_x0000_s1026" style="position:absolute;margin-left:0;margin-top:0;width:40.95pt;height:172.65pt;rotation:-90;z-index:251658240;visibility:visible;mso-wrap-style:square;mso-wrap-distance-left:9pt;mso-wrap-distance-top:0;mso-wrap-distance-right:9pt;mso-wrap-distance-bottom:0;mso-position-horizontal:center;mso-position-horizontal-relative:right-margin-area;mso-position-vertical:bottom;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" filled="f" stroked="f">
              <v:textbox inset="2.53958mm,1.2694mm,2.53958mm,1.2694mm">
                <w:txbxContent>
                  <w:p w14:paraId="21778EBE" w14:textId="3C86018A" w:rsidR="00A53D8A" w:rsidRDefault="00A53D8A">
                    <w:pPr>
                      <w:textDirection w:val="btLr"/>
                    </w:pPr>
                  </w:p>
                </w:txbxContent>
              </v:textbox>
              <w10:wrap anchorx="margin" anchory="margin"/>
            </v:rect>
          </w:pict>
        </mc:Fallback>
      </mc:AlternateContent>
    </w:r>
    <w:r>
      <w:rPr>
        <w:rFonts w:ascii="Calibri" w:eastAsia="Calibri" w:hAnsi="Calibri" w:cs="Calibri"/>
        <w:noProof/>
        <w:color w:val="000000"/>
        <w:sz w:val="22"/>
        <w:szCs w:val="22"/>
        <w:lang w:eastAsia="pl-PL"/>
      </w:rPr>
      <w:drawing>
        <wp:inline distT="0" distB="0" distL="0" distR="0">
          <wp:extent cx="5615630" cy="952500"/>
          <wp:effectExtent l="0" t="0" r="0" b="0"/>
          <wp:docPr id="2" name="image1.png" descr="https://lh7-us.googleusercontent.com/wGFCx9BGTGZpyEFj5PWy5_JNUvJLStoV_UU5VDliTjiO98vy7ep13a98TAGDgf8bPuN3OjOWh5TFXQBPBKB_MlBdrlxgDab8CiDR-gf_JyODkRMHBGSJ3fu_VZcqkNN0Eb5b_CiBMKvL"/>
          <wp:cNvGraphicFramePr/>
          <a:graphic xmlns:a="http://schemas.openxmlformats.org/drawingml/2006/main">
            <a:graphicData uri="http://schemas.openxmlformats.org/drawingml/2006/picture">
              <pic:pic xmlns:pic="http://schemas.openxmlformats.org/drawingml/2006/picture">
                <pic:nvPicPr>
                  <pic:cNvPr id="0" name="image1.png" descr="https://lh7-us.googleusercontent.com/wGFCx9BGTGZpyEFj5PWy5_JNUvJLStoV_UU5VDliTjiO98vy7ep13a98TAGDgf8bPuN3OjOWh5TFXQBPBKB_MlBdrlxgDab8CiDR-gf_JyODkRMHBGSJ3fu_VZcqkNN0Eb5b_CiBMKvL"/>
                  <pic:cNvPicPr preferRelativeResize="0"/>
                </pic:nvPicPr>
                <pic:blipFill>
                  <a:blip r:embed="rId1"/>
                  <a:srcRect/>
                  <a:stretch>
                    <a:fillRect/>
                  </a:stretch>
                </pic:blipFill>
                <pic:spPr>
                  <a:xfrm>
                    <a:off x="0" y="0"/>
                    <a:ext cx="5615630" cy="95250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8544F"/>
    <w:multiLevelType w:val="multilevel"/>
    <w:tmpl w:val="45B8FDD6"/>
    <w:lvl w:ilvl="0">
      <w:start w:val="1"/>
      <w:numFmt w:val="decimal"/>
      <w:lvlText w:val="(%1)"/>
      <w:lvlJc w:val="left"/>
      <w:pPr>
        <w:ind w:left="644" w:hanging="359"/>
      </w:pPr>
    </w:lvl>
    <w:lvl w:ilvl="1">
      <w:start w:val="1"/>
      <w:numFmt w:val="lowerLetter"/>
      <w:lvlText w:val="%2)"/>
      <w:lvlJc w:val="left"/>
      <w:pPr>
        <w:ind w:left="437" w:hanging="360"/>
      </w:pPr>
    </w:lvl>
    <w:lvl w:ilvl="2">
      <w:start w:val="1"/>
      <w:numFmt w:val="lowerRoman"/>
      <w:lvlText w:val="%3)"/>
      <w:lvlJc w:val="left"/>
      <w:pPr>
        <w:ind w:left="797" w:hanging="360"/>
      </w:pPr>
    </w:lvl>
    <w:lvl w:ilvl="3">
      <w:start w:val="1"/>
      <w:numFmt w:val="decimal"/>
      <w:lvlText w:val="(%4)"/>
      <w:lvlJc w:val="left"/>
      <w:pPr>
        <w:ind w:left="641" w:hanging="357"/>
      </w:pPr>
    </w:lvl>
    <w:lvl w:ilvl="4">
      <w:start w:val="1"/>
      <w:numFmt w:val="lowerLetter"/>
      <w:lvlText w:val="(%5)"/>
      <w:lvlJc w:val="left"/>
      <w:pPr>
        <w:ind w:left="1517" w:hanging="360"/>
      </w:pPr>
    </w:lvl>
    <w:lvl w:ilvl="5">
      <w:start w:val="1"/>
      <w:numFmt w:val="lowerRoman"/>
      <w:lvlText w:val="(%6)"/>
      <w:lvlJc w:val="left"/>
      <w:pPr>
        <w:ind w:left="1877" w:hanging="360"/>
      </w:pPr>
    </w:lvl>
    <w:lvl w:ilvl="6">
      <w:start w:val="1"/>
      <w:numFmt w:val="decimal"/>
      <w:lvlText w:val="%7."/>
      <w:lvlJc w:val="left"/>
      <w:pPr>
        <w:ind w:left="2237" w:hanging="360"/>
      </w:pPr>
    </w:lvl>
    <w:lvl w:ilvl="7">
      <w:start w:val="1"/>
      <w:numFmt w:val="lowerLetter"/>
      <w:lvlText w:val="%8."/>
      <w:lvlJc w:val="left"/>
      <w:pPr>
        <w:ind w:left="2597" w:hanging="360"/>
      </w:pPr>
    </w:lvl>
    <w:lvl w:ilvl="8">
      <w:start w:val="1"/>
      <w:numFmt w:val="lowerRoman"/>
      <w:lvlText w:val="%9."/>
      <w:lvlJc w:val="left"/>
      <w:pPr>
        <w:ind w:left="2957" w:hanging="360"/>
      </w:pPr>
    </w:lvl>
  </w:abstractNum>
  <w:abstractNum w:abstractNumId="1" w15:restartNumberingAfterBreak="0">
    <w:nsid w:val="05B776D0"/>
    <w:multiLevelType w:val="multilevel"/>
    <w:tmpl w:val="CDC6CFC0"/>
    <w:lvl w:ilvl="0">
      <w:start w:val="1"/>
      <w:numFmt w:val="decimal"/>
      <w:lvlText w:val="%1."/>
      <w:lvlJc w:val="left"/>
      <w:pPr>
        <w:ind w:left="357" w:hanging="357"/>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924" w:hanging="357"/>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57" w:hanging="35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C2A611C"/>
    <w:multiLevelType w:val="multilevel"/>
    <w:tmpl w:val="8E82BB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2474F00"/>
    <w:multiLevelType w:val="multilevel"/>
    <w:tmpl w:val="F5E879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4716BBB"/>
    <w:multiLevelType w:val="multilevel"/>
    <w:tmpl w:val="6AEC7836"/>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557656F"/>
    <w:multiLevelType w:val="multilevel"/>
    <w:tmpl w:val="2570836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19BB5BE8"/>
    <w:multiLevelType w:val="multilevel"/>
    <w:tmpl w:val="330496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D324DDF"/>
    <w:multiLevelType w:val="multilevel"/>
    <w:tmpl w:val="76320098"/>
    <w:lvl w:ilvl="0">
      <w:start w:val="1"/>
      <w:numFmt w:val="decimal"/>
      <w:lvlText w:val="(%1)"/>
      <w:lvlJc w:val="left"/>
      <w:pPr>
        <w:ind w:left="644" w:hanging="359"/>
      </w:pPr>
    </w:lvl>
    <w:lvl w:ilvl="1">
      <w:start w:val="1"/>
      <w:numFmt w:val="lowerLetter"/>
      <w:lvlText w:val="%2)"/>
      <w:lvlJc w:val="left"/>
      <w:pPr>
        <w:ind w:left="437" w:hanging="360"/>
      </w:pPr>
    </w:lvl>
    <w:lvl w:ilvl="2">
      <w:start w:val="1"/>
      <w:numFmt w:val="lowerRoman"/>
      <w:lvlText w:val="%3)"/>
      <w:lvlJc w:val="left"/>
      <w:pPr>
        <w:ind w:left="797" w:hanging="360"/>
      </w:pPr>
    </w:lvl>
    <w:lvl w:ilvl="3">
      <w:start w:val="1"/>
      <w:numFmt w:val="decimal"/>
      <w:lvlText w:val="(%4)"/>
      <w:lvlJc w:val="left"/>
      <w:pPr>
        <w:ind w:left="641" w:hanging="357"/>
      </w:pPr>
    </w:lvl>
    <w:lvl w:ilvl="4">
      <w:start w:val="1"/>
      <w:numFmt w:val="lowerLetter"/>
      <w:lvlText w:val="(%5)"/>
      <w:lvlJc w:val="left"/>
      <w:pPr>
        <w:ind w:left="1517" w:hanging="360"/>
      </w:pPr>
    </w:lvl>
    <w:lvl w:ilvl="5">
      <w:start w:val="1"/>
      <w:numFmt w:val="lowerRoman"/>
      <w:lvlText w:val="(%6)"/>
      <w:lvlJc w:val="left"/>
      <w:pPr>
        <w:ind w:left="1877" w:hanging="360"/>
      </w:pPr>
    </w:lvl>
    <w:lvl w:ilvl="6">
      <w:start w:val="1"/>
      <w:numFmt w:val="decimal"/>
      <w:lvlText w:val="%7)"/>
      <w:lvlJc w:val="left"/>
      <w:pPr>
        <w:ind w:left="2237" w:hanging="360"/>
      </w:pPr>
    </w:lvl>
    <w:lvl w:ilvl="7">
      <w:start w:val="1"/>
      <w:numFmt w:val="lowerLetter"/>
      <w:lvlText w:val="%8."/>
      <w:lvlJc w:val="left"/>
      <w:pPr>
        <w:ind w:left="2597" w:hanging="360"/>
      </w:pPr>
    </w:lvl>
    <w:lvl w:ilvl="8">
      <w:start w:val="1"/>
      <w:numFmt w:val="lowerRoman"/>
      <w:lvlText w:val="%9."/>
      <w:lvlJc w:val="left"/>
      <w:pPr>
        <w:ind w:left="2957" w:hanging="360"/>
      </w:pPr>
    </w:lvl>
  </w:abstractNum>
  <w:abstractNum w:abstractNumId="8" w15:restartNumberingAfterBreak="0">
    <w:nsid w:val="21A45A9E"/>
    <w:multiLevelType w:val="multilevel"/>
    <w:tmpl w:val="4E7A0274"/>
    <w:lvl w:ilvl="0">
      <w:start w:val="1"/>
      <w:numFmt w:val="decimal"/>
      <w:lvlText w:val="%1."/>
      <w:lvlJc w:val="left"/>
      <w:pPr>
        <w:ind w:left="360" w:hanging="360"/>
      </w:pPr>
      <w:rPr>
        <w:b/>
      </w:r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37500A4"/>
    <w:multiLevelType w:val="multilevel"/>
    <w:tmpl w:val="A03E0C26"/>
    <w:lvl w:ilvl="0">
      <w:start w:val="1"/>
      <w:numFmt w:val="decimal"/>
      <w:lvlText w:val="%1."/>
      <w:lvlJc w:val="left"/>
      <w:pPr>
        <w:ind w:left="360" w:hanging="360"/>
      </w:pPr>
      <w:rPr>
        <w:b w:val="0"/>
        <w:sz w:val="22"/>
        <w:szCs w:val="22"/>
      </w:rPr>
    </w:lvl>
    <w:lvl w:ilvl="1">
      <w:start w:val="1"/>
      <w:numFmt w:val="lowerLetter"/>
      <w:lvlText w:val="%2."/>
      <w:lvlJc w:val="left"/>
      <w:pPr>
        <w:ind w:left="1440" w:hanging="360"/>
      </w:pPr>
    </w:lvl>
    <w:lvl w:ilvl="2">
      <w:start w:val="1"/>
      <w:numFmt w:val="lowerLetter"/>
      <w:lvlText w:val="%3)"/>
      <w:lvlJc w:val="left"/>
      <w:pPr>
        <w:ind w:left="67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7186E43"/>
    <w:multiLevelType w:val="multilevel"/>
    <w:tmpl w:val="7B26DC22"/>
    <w:lvl w:ilvl="0">
      <w:start w:val="1"/>
      <w:numFmt w:val="decimal"/>
      <w:lvlText w:val="%1."/>
      <w:lvlJc w:val="left"/>
      <w:pPr>
        <w:ind w:left="36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27A75CA4"/>
    <w:multiLevelType w:val="multilevel"/>
    <w:tmpl w:val="A24A9A4C"/>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2" w15:restartNumberingAfterBreak="0">
    <w:nsid w:val="2C38119E"/>
    <w:multiLevelType w:val="multilevel"/>
    <w:tmpl w:val="1342159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34CD5003"/>
    <w:multiLevelType w:val="multilevel"/>
    <w:tmpl w:val="A5986960"/>
    <w:lvl w:ilvl="0">
      <w:start w:val="1"/>
      <w:numFmt w:val="decimal"/>
      <w:lvlText w:val="%1)"/>
      <w:lvlJc w:val="left"/>
      <w:pPr>
        <w:ind w:left="720" w:hanging="360"/>
      </w:pPr>
      <w:rPr>
        <w:rFonts w:ascii="Arial" w:eastAsia="Arial" w:hAnsi="Arial" w:cs="Arial"/>
        <w:sz w:val="22"/>
        <w:szCs w:val="22"/>
      </w:rPr>
    </w:lvl>
    <w:lvl w:ilvl="1">
      <w:start w:val="1"/>
      <w:numFmt w:val="decimal"/>
      <w:lvlText w:val="%2)"/>
      <w:lvlJc w:val="left"/>
      <w:pPr>
        <w:ind w:left="359" w:hanging="359"/>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BCF256A"/>
    <w:multiLevelType w:val="multilevel"/>
    <w:tmpl w:val="2E64176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 w15:restartNumberingAfterBreak="0">
    <w:nsid w:val="3DB46872"/>
    <w:multiLevelType w:val="multilevel"/>
    <w:tmpl w:val="6668127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43E85359"/>
    <w:multiLevelType w:val="multilevel"/>
    <w:tmpl w:val="7A1CFEE8"/>
    <w:lvl w:ilvl="0">
      <w:start w:val="1"/>
      <w:numFmt w:val="decimal"/>
      <w:lvlText w:val="%1."/>
      <w:lvlJc w:val="left"/>
      <w:pPr>
        <w:ind w:left="720" w:hanging="360"/>
      </w:pPr>
    </w:lvl>
    <w:lvl w:ilvl="1">
      <w:start w:val="1"/>
      <w:numFmt w:val="decimal"/>
      <w:lvlText w:val="%2)"/>
      <w:lvlJc w:val="left"/>
      <w:pPr>
        <w:ind w:left="359" w:hanging="359"/>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8373620"/>
    <w:multiLevelType w:val="multilevel"/>
    <w:tmpl w:val="57A6E134"/>
    <w:lvl w:ilvl="0">
      <w:start w:val="1"/>
      <w:numFmt w:val="decimal"/>
      <w:lvlText w:val="%1."/>
      <w:lvlJc w:val="left"/>
      <w:pPr>
        <w:ind w:left="720" w:hanging="360"/>
      </w:pPr>
    </w:lvl>
    <w:lvl w:ilvl="1">
      <w:start w:val="1"/>
      <w:numFmt w:val="lowerRoman"/>
      <w:lvlText w:val="%2)"/>
      <w:lvlJc w:val="left"/>
      <w:pPr>
        <w:ind w:left="1800" w:hanging="72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D2D7F84"/>
    <w:multiLevelType w:val="multilevel"/>
    <w:tmpl w:val="5A58704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D417B88"/>
    <w:multiLevelType w:val="multilevel"/>
    <w:tmpl w:val="AEF0CFD4"/>
    <w:lvl w:ilvl="0">
      <w:start w:val="1"/>
      <w:numFmt w:val="lowerLetter"/>
      <w:lvlText w:val="%1)"/>
      <w:lvlJc w:val="left"/>
      <w:pPr>
        <w:ind w:left="720" w:hanging="360"/>
      </w:pPr>
      <w:rPr>
        <w:rFonts w:ascii="Arial" w:eastAsia="Arial" w:hAnsi="Arial" w:cs="Arial"/>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5158605C"/>
    <w:multiLevelType w:val="multilevel"/>
    <w:tmpl w:val="F1A032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544C292D"/>
    <w:multiLevelType w:val="multilevel"/>
    <w:tmpl w:val="BBB228C4"/>
    <w:lvl w:ilvl="0">
      <w:start w:val="1"/>
      <w:numFmt w:val="decimal"/>
      <w:lvlText w:val="%1)"/>
      <w:lvlJc w:val="left"/>
      <w:pPr>
        <w:ind w:left="705" w:hanging="360"/>
      </w:pPr>
      <w:rPr>
        <w:rFonts w:ascii="Arial" w:eastAsia="Arial" w:hAnsi="Arial" w:cs="Arial"/>
        <w:sz w:val="22"/>
        <w:szCs w:val="22"/>
      </w:rPr>
    </w:lvl>
    <w:lvl w:ilvl="1">
      <w:start w:val="1"/>
      <w:numFmt w:val="lowerLetter"/>
      <w:lvlText w:val="%2)"/>
      <w:lvlJc w:val="left"/>
      <w:pPr>
        <w:ind w:left="644" w:hanging="359"/>
      </w:pPr>
    </w:lvl>
    <w:lvl w:ilvl="2">
      <w:start w:val="1"/>
      <w:numFmt w:val="lowerRoman"/>
      <w:lvlText w:val="%3."/>
      <w:lvlJc w:val="right"/>
      <w:pPr>
        <w:ind w:left="2145" w:hanging="180"/>
      </w:pPr>
    </w:lvl>
    <w:lvl w:ilvl="3">
      <w:start w:val="1"/>
      <w:numFmt w:val="decimal"/>
      <w:lvlText w:val="%4."/>
      <w:lvlJc w:val="left"/>
      <w:pPr>
        <w:ind w:left="2865" w:hanging="360"/>
      </w:pPr>
    </w:lvl>
    <w:lvl w:ilvl="4">
      <w:start w:val="1"/>
      <w:numFmt w:val="lowerLetter"/>
      <w:lvlText w:val="%5."/>
      <w:lvlJc w:val="left"/>
      <w:pPr>
        <w:ind w:left="3585" w:hanging="360"/>
      </w:pPr>
    </w:lvl>
    <w:lvl w:ilvl="5">
      <w:start w:val="1"/>
      <w:numFmt w:val="lowerRoman"/>
      <w:lvlText w:val="%6."/>
      <w:lvlJc w:val="right"/>
      <w:pPr>
        <w:ind w:left="4305" w:hanging="180"/>
      </w:pPr>
    </w:lvl>
    <w:lvl w:ilvl="6">
      <w:start w:val="1"/>
      <w:numFmt w:val="decimal"/>
      <w:lvlText w:val="%7."/>
      <w:lvlJc w:val="left"/>
      <w:pPr>
        <w:ind w:left="5025" w:hanging="360"/>
      </w:pPr>
    </w:lvl>
    <w:lvl w:ilvl="7">
      <w:start w:val="1"/>
      <w:numFmt w:val="lowerLetter"/>
      <w:lvlText w:val="%8."/>
      <w:lvlJc w:val="left"/>
      <w:pPr>
        <w:ind w:left="5745" w:hanging="360"/>
      </w:pPr>
    </w:lvl>
    <w:lvl w:ilvl="8">
      <w:start w:val="1"/>
      <w:numFmt w:val="lowerRoman"/>
      <w:lvlText w:val="%9."/>
      <w:lvlJc w:val="right"/>
      <w:pPr>
        <w:ind w:left="6465" w:hanging="180"/>
      </w:pPr>
    </w:lvl>
  </w:abstractNum>
  <w:abstractNum w:abstractNumId="22" w15:restartNumberingAfterBreak="0">
    <w:nsid w:val="58266367"/>
    <w:multiLevelType w:val="multilevel"/>
    <w:tmpl w:val="84B699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5D316FB5"/>
    <w:multiLevelType w:val="multilevel"/>
    <w:tmpl w:val="A6CA2AD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62800752"/>
    <w:multiLevelType w:val="multilevel"/>
    <w:tmpl w:val="F1366338"/>
    <w:lvl w:ilvl="0">
      <w:start w:val="1"/>
      <w:numFmt w:val="decimal"/>
      <w:lvlText w:val="%1."/>
      <w:lvlJc w:val="left"/>
      <w:pPr>
        <w:ind w:left="720" w:hanging="360"/>
      </w:pPr>
      <w:rPr>
        <w:b w:val="0"/>
      </w:rPr>
    </w:lvl>
    <w:lvl w:ilvl="1">
      <w:start w:val="1"/>
      <w:numFmt w:val="decimal"/>
      <w:lvlText w:val="%2)"/>
      <w:lvlJc w:val="left"/>
      <w:pPr>
        <w:ind w:left="1440" w:hanging="360"/>
      </w:p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4BB26D3"/>
    <w:multiLevelType w:val="multilevel"/>
    <w:tmpl w:val="321E04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669B132E"/>
    <w:multiLevelType w:val="multilevel"/>
    <w:tmpl w:val="E3C6B734"/>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67E32EF0"/>
    <w:multiLevelType w:val="multilevel"/>
    <w:tmpl w:val="D1926198"/>
    <w:lvl w:ilvl="0">
      <w:start w:val="1"/>
      <w:numFmt w:val="lowerLetter"/>
      <w:lvlText w:val="%1)"/>
      <w:lvlJc w:val="left"/>
      <w:pPr>
        <w:ind w:left="1776" w:hanging="360"/>
      </w:pPr>
      <w:rPr>
        <w:b w:val="0"/>
        <w:color w:val="000000"/>
        <w:sz w:val="22"/>
        <w:szCs w:val="22"/>
      </w:r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28" w15:restartNumberingAfterBreak="0">
    <w:nsid w:val="6D5A7721"/>
    <w:multiLevelType w:val="multilevel"/>
    <w:tmpl w:val="EC84143A"/>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72167E61"/>
    <w:multiLevelType w:val="multilevel"/>
    <w:tmpl w:val="2188DFB6"/>
    <w:lvl w:ilvl="0">
      <w:start w:val="1"/>
      <w:numFmt w:val="decimal"/>
      <w:lvlText w:val="%1)"/>
      <w:lvlJc w:val="left"/>
      <w:pPr>
        <w:ind w:left="705" w:hanging="360"/>
      </w:pPr>
      <w:rPr>
        <w:sz w:val="22"/>
        <w:szCs w:val="22"/>
      </w:rPr>
    </w:lvl>
    <w:lvl w:ilvl="1">
      <w:start w:val="1"/>
      <w:numFmt w:val="lowerLetter"/>
      <w:lvlText w:val="%2)"/>
      <w:lvlJc w:val="left"/>
      <w:pPr>
        <w:ind w:left="1425" w:hanging="360"/>
      </w:pPr>
    </w:lvl>
    <w:lvl w:ilvl="2">
      <w:start w:val="1"/>
      <w:numFmt w:val="lowerRoman"/>
      <w:lvlText w:val="%3."/>
      <w:lvlJc w:val="right"/>
      <w:pPr>
        <w:ind w:left="2145" w:hanging="180"/>
      </w:pPr>
    </w:lvl>
    <w:lvl w:ilvl="3">
      <w:start w:val="1"/>
      <w:numFmt w:val="decimal"/>
      <w:lvlText w:val="%4."/>
      <w:lvlJc w:val="left"/>
      <w:pPr>
        <w:ind w:left="2865" w:hanging="360"/>
      </w:pPr>
    </w:lvl>
    <w:lvl w:ilvl="4">
      <w:start w:val="1"/>
      <w:numFmt w:val="lowerLetter"/>
      <w:lvlText w:val="%5."/>
      <w:lvlJc w:val="left"/>
      <w:pPr>
        <w:ind w:left="3585" w:hanging="360"/>
      </w:pPr>
    </w:lvl>
    <w:lvl w:ilvl="5">
      <w:start w:val="1"/>
      <w:numFmt w:val="lowerRoman"/>
      <w:lvlText w:val="%6."/>
      <w:lvlJc w:val="right"/>
      <w:pPr>
        <w:ind w:left="4305" w:hanging="180"/>
      </w:pPr>
    </w:lvl>
    <w:lvl w:ilvl="6">
      <w:start w:val="1"/>
      <w:numFmt w:val="decimal"/>
      <w:lvlText w:val="%7."/>
      <w:lvlJc w:val="left"/>
      <w:pPr>
        <w:ind w:left="5025" w:hanging="360"/>
      </w:pPr>
    </w:lvl>
    <w:lvl w:ilvl="7">
      <w:start w:val="1"/>
      <w:numFmt w:val="lowerLetter"/>
      <w:lvlText w:val="%8."/>
      <w:lvlJc w:val="left"/>
      <w:pPr>
        <w:ind w:left="5745" w:hanging="360"/>
      </w:pPr>
    </w:lvl>
    <w:lvl w:ilvl="8">
      <w:start w:val="1"/>
      <w:numFmt w:val="lowerRoman"/>
      <w:lvlText w:val="%9."/>
      <w:lvlJc w:val="right"/>
      <w:pPr>
        <w:ind w:left="6465" w:hanging="180"/>
      </w:pPr>
    </w:lvl>
  </w:abstractNum>
  <w:abstractNum w:abstractNumId="30" w15:restartNumberingAfterBreak="0">
    <w:nsid w:val="734C0967"/>
    <w:multiLevelType w:val="multilevel"/>
    <w:tmpl w:val="CB0044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40F4464"/>
    <w:multiLevelType w:val="multilevel"/>
    <w:tmpl w:val="EF58B4BE"/>
    <w:lvl w:ilvl="0">
      <w:start w:val="1"/>
      <w:numFmt w:val="decimal"/>
      <w:lvlText w:val="%1."/>
      <w:lvlJc w:val="left"/>
      <w:pPr>
        <w:ind w:left="357" w:hanging="357"/>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924" w:hanging="357"/>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57" w:hanging="35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76B20A4"/>
    <w:multiLevelType w:val="multilevel"/>
    <w:tmpl w:val="B74EDEA0"/>
    <w:lvl w:ilvl="0">
      <w:start w:val="1"/>
      <w:numFmt w:val="decimal"/>
      <w:lvlText w:val="%1."/>
      <w:lvlJc w:val="left"/>
      <w:pPr>
        <w:ind w:left="36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24"/>
  </w:num>
  <w:num w:numId="3">
    <w:abstractNumId w:val="23"/>
  </w:num>
  <w:num w:numId="4">
    <w:abstractNumId w:val="32"/>
  </w:num>
  <w:num w:numId="5">
    <w:abstractNumId w:val="11"/>
  </w:num>
  <w:num w:numId="6">
    <w:abstractNumId w:val="29"/>
  </w:num>
  <w:num w:numId="7">
    <w:abstractNumId w:val="31"/>
  </w:num>
  <w:num w:numId="8">
    <w:abstractNumId w:val="10"/>
  </w:num>
  <w:num w:numId="9">
    <w:abstractNumId w:val="17"/>
  </w:num>
  <w:num w:numId="10">
    <w:abstractNumId w:val="8"/>
  </w:num>
  <w:num w:numId="11">
    <w:abstractNumId w:val="18"/>
  </w:num>
  <w:num w:numId="12">
    <w:abstractNumId w:val="27"/>
  </w:num>
  <w:num w:numId="13">
    <w:abstractNumId w:val="12"/>
  </w:num>
  <w:num w:numId="14">
    <w:abstractNumId w:val="7"/>
  </w:num>
  <w:num w:numId="15">
    <w:abstractNumId w:val="1"/>
  </w:num>
  <w:num w:numId="16">
    <w:abstractNumId w:val="21"/>
  </w:num>
  <w:num w:numId="17">
    <w:abstractNumId w:val="9"/>
  </w:num>
  <w:num w:numId="18">
    <w:abstractNumId w:val="16"/>
  </w:num>
  <w:num w:numId="19">
    <w:abstractNumId w:val="19"/>
  </w:num>
  <w:num w:numId="20">
    <w:abstractNumId w:val="15"/>
  </w:num>
  <w:num w:numId="21">
    <w:abstractNumId w:val="4"/>
  </w:num>
  <w:num w:numId="22">
    <w:abstractNumId w:val="5"/>
  </w:num>
  <w:num w:numId="23">
    <w:abstractNumId w:val="26"/>
  </w:num>
  <w:num w:numId="24">
    <w:abstractNumId w:val="28"/>
  </w:num>
  <w:num w:numId="25">
    <w:abstractNumId w:val="6"/>
  </w:num>
  <w:num w:numId="26">
    <w:abstractNumId w:val="25"/>
  </w:num>
  <w:num w:numId="27">
    <w:abstractNumId w:val="3"/>
  </w:num>
  <w:num w:numId="28">
    <w:abstractNumId w:val="14"/>
  </w:num>
  <w:num w:numId="29">
    <w:abstractNumId w:val="20"/>
  </w:num>
  <w:num w:numId="30">
    <w:abstractNumId w:val="22"/>
  </w:num>
  <w:num w:numId="31">
    <w:abstractNumId w:val="13"/>
  </w:num>
  <w:num w:numId="32">
    <w:abstractNumId w:val="2"/>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3D8A"/>
    <w:rsid w:val="00633FD1"/>
    <w:rsid w:val="00A53D8A"/>
    <w:rsid w:val="00A57D68"/>
    <w:rsid w:val="00AB1270"/>
    <w:rsid w:val="00F976F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B11669"/>
  <w15:docId w15:val="{4F867092-DD20-4720-9696-778E976A0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A0F1B"/>
    <w:pPr>
      <w:suppressAutoHyphens/>
    </w:pPr>
    <w:rPr>
      <w:lang w:eastAsia="ar-SA"/>
    </w:rPr>
  </w:style>
  <w:style w:type="paragraph" w:styleId="Nagwek1">
    <w:name w:val="heading 1"/>
    <w:basedOn w:val="Normalny"/>
    <w:next w:val="Normalny"/>
    <w:link w:val="Nagwek1Znak"/>
    <w:qFormat/>
    <w:rsid w:val="000A0F1B"/>
    <w:pPr>
      <w:keepNext/>
      <w:suppressAutoHyphens w:val="0"/>
      <w:spacing w:before="240" w:after="60"/>
      <w:outlineLvl w:val="0"/>
    </w:pPr>
    <w:rPr>
      <w:rFonts w:ascii="Arial" w:hAnsi="Arial" w:cs="Arial"/>
      <w:b/>
      <w:bCs/>
      <w:kern w:val="32"/>
      <w:sz w:val="32"/>
      <w:szCs w:val="32"/>
      <w:lang w:eastAsia="pl-PL"/>
    </w:rPr>
  </w:style>
  <w:style w:type="paragraph" w:styleId="Nagwek2">
    <w:name w:val="heading 2"/>
    <w:basedOn w:val="Normalny"/>
    <w:next w:val="Normalny"/>
    <w:pPr>
      <w:keepNext/>
      <w:keepLines/>
      <w:spacing w:before="360" w:after="80"/>
      <w:outlineLvl w:val="1"/>
    </w:pPr>
    <w:rPr>
      <w:b/>
      <w:sz w:val="36"/>
      <w:szCs w:val="36"/>
    </w:rPr>
  </w:style>
  <w:style w:type="paragraph" w:styleId="Nagwek3">
    <w:name w:val="heading 3"/>
    <w:basedOn w:val="Normalny"/>
    <w:next w:val="Normalny"/>
    <w:link w:val="Nagwek3Znak"/>
    <w:uiPriority w:val="9"/>
    <w:unhideWhenUsed/>
    <w:qFormat/>
    <w:rsid w:val="005F3C21"/>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pPr>
      <w:keepNext/>
      <w:keepLines/>
      <w:spacing w:before="240" w:after="40"/>
      <w:outlineLvl w:val="3"/>
    </w:pPr>
    <w:rPr>
      <w:b/>
      <w:sz w:val="24"/>
      <w:szCs w:val="24"/>
    </w:rPr>
  </w:style>
  <w:style w:type="paragraph" w:styleId="Nagwek5">
    <w:name w:val="heading 5"/>
    <w:basedOn w:val="Normalny"/>
    <w:next w:val="Normalny"/>
    <w:pPr>
      <w:keepNext/>
      <w:keepLines/>
      <w:spacing w:before="220" w:after="40"/>
      <w:outlineLvl w:val="4"/>
    </w:pPr>
    <w:rPr>
      <w:b/>
      <w:sz w:val="22"/>
      <w:szCs w:val="22"/>
    </w:rPr>
  </w:style>
  <w:style w:type="paragraph" w:styleId="Nagwek6">
    <w:name w:val="heading 6"/>
    <w:basedOn w:val="Normalny"/>
    <w:next w:val="Normalny"/>
    <w:pPr>
      <w:keepNext/>
      <w:keepLines/>
      <w:spacing w:before="200" w:after="40"/>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link w:val="TytuZnak"/>
    <w:uiPriority w:val="10"/>
    <w:qFormat/>
    <w:rsid w:val="00A021D3"/>
    <w:pPr>
      <w:pBdr>
        <w:bottom w:val="single" w:sz="8" w:space="4" w:color="4F81BD" w:themeColor="accent1"/>
      </w:pBdr>
      <w:suppressAutoHyphens w:val="0"/>
      <w:spacing w:after="300" w:line="276" w:lineRule="auto"/>
      <w:contextualSpacing/>
    </w:pPr>
    <w:rPr>
      <w:rFonts w:asciiTheme="majorHAnsi" w:eastAsiaTheme="majorEastAsia" w:hAnsiTheme="majorHAnsi" w:cstheme="majorBidi"/>
      <w:color w:val="17365D" w:themeColor="text2" w:themeShade="BF"/>
      <w:spacing w:val="5"/>
      <w:kern w:val="28"/>
      <w:sz w:val="52"/>
      <w:szCs w:val="52"/>
      <w:lang w:eastAsia="pl-PL"/>
    </w:rPr>
  </w:style>
  <w:style w:type="character" w:customStyle="1" w:styleId="Nagwek1Znak">
    <w:name w:val="Nagłówek 1 Znak"/>
    <w:basedOn w:val="Domylnaczcionkaakapitu"/>
    <w:link w:val="Nagwek1"/>
    <w:rsid w:val="000A0F1B"/>
    <w:rPr>
      <w:rFonts w:ascii="Arial" w:eastAsia="Times New Roman" w:hAnsi="Arial" w:cs="Arial"/>
      <w:b/>
      <w:bCs/>
      <w:kern w:val="32"/>
      <w:sz w:val="32"/>
      <w:szCs w:val="32"/>
      <w:lang w:eastAsia="pl-PL"/>
    </w:rPr>
  </w:style>
  <w:style w:type="paragraph" w:styleId="Akapitzlist">
    <w:name w:val="List Paragraph"/>
    <w:aliases w:val="Numerowanie,CW_Lista,Podsis rysunku,Akapit z listą numerowaną,maz_wyliczenie,opis dzialania,K-P_odwolanie,A_wyliczenie,Akapit z listą 1,BulletC,Wyliczanie,Obiekt,normalny tekst,Akapit z listą31,Bullets,List Paragraph1,L1,List Paragraph"/>
    <w:basedOn w:val="Normalny"/>
    <w:link w:val="AkapitzlistZnak"/>
    <w:uiPriority w:val="34"/>
    <w:qFormat/>
    <w:rsid w:val="000A0F1B"/>
    <w:pPr>
      <w:ind w:left="720"/>
      <w:contextualSpacing/>
    </w:pPr>
  </w:style>
  <w:style w:type="paragraph" w:styleId="Stopka">
    <w:name w:val="footer"/>
    <w:basedOn w:val="Normalny"/>
    <w:link w:val="StopkaZnak"/>
    <w:uiPriority w:val="99"/>
    <w:unhideWhenUsed/>
    <w:rsid w:val="000A0F1B"/>
    <w:pPr>
      <w:tabs>
        <w:tab w:val="center" w:pos="4536"/>
        <w:tab w:val="right" w:pos="9072"/>
      </w:tabs>
    </w:pPr>
  </w:style>
  <w:style w:type="character" w:customStyle="1" w:styleId="StopkaZnak">
    <w:name w:val="Stopka Znak"/>
    <w:basedOn w:val="Domylnaczcionkaakapitu"/>
    <w:link w:val="Stopka"/>
    <w:uiPriority w:val="99"/>
    <w:rsid w:val="000A0F1B"/>
    <w:rPr>
      <w:rFonts w:ascii="Times New Roman" w:eastAsia="Times New Roman" w:hAnsi="Times New Roman" w:cs="Times New Roman"/>
      <w:sz w:val="20"/>
      <w:szCs w:val="20"/>
      <w:lang w:eastAsia="ar-SA"/>
    </w:rPr>
  </w:style>
  <w:style w:type="paragraph" w:styleId="Tekstpodstawowy">
    <w:name w:val="Body Text"/>
    <w:basedOn w:val="Normalny"/>
    <w:link w:val="TekstpodstawowyZnak"/>
    <w:rsid w:val="000A0F1B"/>
    <w:pPr>
      <w:suppressAutoHyphens w:val="0"/>
      <w:spacing w:after="120"/>
    </w:pPr>
    <w:rPr>
      <w:sz w:val="24"/>
      <w:szCs w:val="24"/>
      <w:lang w:eastAsia="pl-PL"/>
    </w:rPr>
  </w:style>
  <w:style w:type="character" w:customStyle="1" w:styleId="TekstpodstawowyZnak">
    <w:name w:val="Tekst podstawowy Znak"/>
    <w:basedOn w:val="Domylnaczcionkaakapitu"/>
    <w:link w:val="Tekstpodstawowy"/>
    <w:rsid w:val="000A0F1B"/>
    <w:rPr>
      <w:rFonts w:ascii="Times New Roman" w:eastAsia="Times New Roman" w:hAnsi="Times New Roman" w:cs="Times New Roman"/>
      <w:sz w:val="24"/>
      <w:szCs w:val="24"/>
      <w:lang w:eastAsia="pl-PL"/>
    </w:rPr>
  </w:style>
  <w:style w:type="paragraph" w:styleId="Spistreci1">
    <w:name w:val="toc 1"/>
    <w:basedOn w:val="Normalny"/>
    <w:next w:val="Normalny"/>
    <w:autoRedefine/>
    <w:semiHidden/>
    <w:rsid w:val="000A0F1B"/>
    <w:pPr>
      <w:tabs>
        <w:tab w:val="right" w:leader="hyphen" w:pos="9530"/>
      </w:tabs>
      <w:suppressAutoHyphens w:val="0"/>
      <w:spacing w:before="240" w:after="120"/>
      <w:jc w:val="center"/>
    </w:pPr>
    <w:rPr>
      <w:b/>
      <w:bCs/>
      <w:sz w:val="36"/>
      <w:szCs w:val="36"/>
      <w:lang w:eastAsia="pl-PL"/>
    </w:rPr>
  </w:style>
  <w:style w:type="character" w:styleId="Hipercze">
    <w:name w:val="Hyperlink"/>
    <w:rsid w:val="000A0F1B"/>
    <w:rPr>
      <w:color w:val="0000FF"/>
      <w:u w:val="single"/>
    </w:rPr>
  </w:style>
  <w:style w:type="paragraph" w:customStyle="1" w:styleId="Pisma">
    <w:name w:val="Pisma"/>
    <w:basedOn w:val="Normalny"/>
    <w:rsid w:val="000A0F1B"/>
    <w:pPr>
      <w:suppressAutoHyphens w:val="0"/>
      <w:jc w:val="both"/>
    </w:pPr>
    <w:rPr>
      <w:sz w:val="24"/>
      <w:lang w:eastAsia="pl-PL"/>
    </w:rPr>
  </w:style>
  <w:style w:type="character" w:styleId="Odwoanieprzypisudolnego">
    <w:name w:val="footnote reference"/>
    <w:uiPriority w:val="99"/>
    <w:rsid w:val="000A0F1B"/>
    <w:rPr>
      <w:vertAlign w:val="superscript"/>
    </w:rPr>
  </w:style>
  <w:style w:type="paragraph" w:styleId="Tekstprzypisudolnego">
    <w:name w:val="footnote text"/>
    <w:basedOn w:val="Normalny"/>
    <w:link w:val="TekstprzypisudolnegoZnak"/>
    <w:uiPriority w:val="99"/>
    <w:rsid w:val="000A0F1B"/>
    <w:pPr>
      <w:tabs>
        <w:tab w:val="left" w:pos="8505"/>
        <w:tab w:val="left" w:pos="13608"/>
      </w:tabs>
      <w:suppressAutoHyphens w:val="0"/>
      <w:spacing w:before="60" w:line="360" w:lineRule="auto"/>
      <w:ind w:firstLine="425"/>
      <w:jc w:val="both"/>
    </w:pPr>
    <w:rPr>
      <w:kern w:val="16"/>
      <w:lang w:eastAsia="pl-PL"/>
    </w:rPr>
  </w:style>
  <w:style w:type="character" w:customStyle="1" w:styleId="TekstprzypisudolnegoZnak">
    <w:name w:val="Tekst przypisu dolnego Znak"/>
    <w:basedOn w:val="Domylnaczcionkaakapitu"/>
    <w:link w:val="Tekstprzypisudolnego"/>
    <w:uiPriority w:val="99"/>
    <w:rsid w:val="000A0F1B"/>
    <w:rPr>
      <w:rFonts w:ascii="Times New Roman" w:eastAsia="Times New Roman" w:hAnsi="Times New Roman" w:cs="Times New Roman"/>
      <w:kern w:val="16"/>
      <w:sz w:val="20"/>
      <w:szCs w:val="20"/>
      <w:lang w:eastAsia="pl-PL"/>
    </w:rPr>
  </w:style>
  <w:style w:type="paragraph" w:customStyle="1" w:styleId="Akapitzlist1">
    <w:name w:val="Akapit z listą1"/>
    <w:basedOn w:val="Normalny"/>
    <w:qFormat/>
    <w:rsid w:val="00FD4C03"/>
    <w:pPr>
      <w:suppressAutoHyphens w:val="0"/>
      <w:spacing w:after="120"/>
      <w:ind w:left="720"/>
      <w:contextualSpacing/>
    </w:pPr>
    <w:rPr>
      <w:rFonts w:ascii="Cambria" w:hAnsi="Cambria"/>
      <w:sz w:val="24"/>
      <w:szCs w:val="22"/>
      <w:lang w:eastAsia="en-US"/>
    </w:rPr>
  </w:style>
  <w:style w:type="paragraph" w:styleId="Spistreci2">
    <w:name w:val="toc 2"/>
    <w:basedOn w:val="Normalny"/>
    <w:next w:val="Normalny"/>
    <w:autoRedefine/>
    <w:uiPriority w:val="39"/>
    <w:semiHidden/>
    <w:unhideWhenUsed/>
    <w:rsid w:val="00397F4C"/>
    <w:pPr>
      <w:spacing w:after="100"/>
      <w:ind w:left="200"/>
    </w:pPr>
  </w:style>
  <w:style w:type="paragraph" w:styleId="Nagwek">
    <w:name w:val="header"/>
    <w:basedOn w:val="Normalny"/>
    <w:link w:val="NagwekZnak"/>
    <w:uiPriority w:val="99"/>
    <w:unhideWhenUsed/>
    <w:rsid w:val="00AE094A"/>
    <w:pPr>
      <w:tabs>
        <w:tab w:val="center" w:pos="4536"/>
        <w:tab w:val="right" w:pos="9072"/>
      </w:tabs>
    </w:pPr>
  </w:style>
  <w:style w:type="character" w:customStyle="1" w:styleId="NagwekZnak">
    <w:name w:val="Nagłówek Znak"/>
    <w:basedOn w:val="Domylnaczcionkaakapitu"/>
    <w:link w:val="Nagwek"/>
    <w:uiPriority w:val="99"/>
    <w:rsid w:val="00AE094A"/>
    <w:rPr>
      <w:rFonts w:ascii="Times New Roman" w:eastAsia="Times New Roman" w:hAnsi="Times New Roman" w:cs="Times New Roman"/>
      <w:sz w:val="20"/>
      <w:szCs w:val="20"/>
      <w:lang w:eastAsia="ar-SA"/>
    </w:rPr>
  </w:style>
  <w:style w:type="paragraph" w:customStyle="1" w:styleId="Standard">
    <w:name w:val="Standard"/>
    <w:rsid w:val="00584F91"/>
    <w:pPr>
      <w:suppressAutoHyphens/>
      <w:autoSpaceDN w:val="0"/>
      <w:jc w:val="both"/>
    </w:pPr>
    <w:rPr>
      <w:rFonts w:ascii="Calibri" w:eastAsia="Calibri" w:hAnsi="Calibri" w:cs="Calibri"/>
      <w:kern w:val="3"/>
      <w:sz w:val="24"/>
      <w:szCs w:val="24"/>
      <w:lang w:eastAsia="zh-CN" w:bidi="hi-IN"/>
    </w:rPr>
  </w:style>
  <w:style w:type="numbering" w:customStyle="1" w:styleId="WWNum7">
    <w:name w:val="WWNum7"/>
    <w:rsid w:val="00584F91"/>
  </w:style>
  <w:style w:type="paragraph" w:customStyle="1" w:styleId="Default">
    <w:name w:val="Default"/>
    <w:rsid w:val="008C1411"/>
    <w:pPr>
      <w:autoSpaceDE w:val="0"/>
      <w:autoSpaceDN w:val="0"/>
      <w:adjustRightInd w:val="0"/>
    </w:pPr>
    <w:rPr>
      <w:rFonts w:ascii="Calibri" w:eastAsia="Calibri" w:hAnsi="Calibri"/>
      <w:color w:val="000000"/>
      <w:sz w:val="24"/>
      <w:szCs w:val="24"/>
    </w:rPr>
  </w:style>
  <w:style w:type="character" w:styleId="Odwoaniedokomentarza">
    <w:name w:val="annotation reference"/>
    <w:basedOn w:val="Domylnaczcionkaakapitu"/>
    <w:uiPriority w:val="99"/>
    <w:semiHidden/>
    <w:unhideWhenUsed/>
    <w:rsid w:val="006E22D4"/>
    <w:rPr>
      <w:sz w:val="16"/>
      <w:szCs w:val="16"/>
    </w:rPr>
  </w:style>
  <w:style w:type="paragraph" w:styleId="Tekstkomentarza">
    <w:name w:val="annotation text"/>
    <w:basedOn w:val="Normalny"/>
    <w:link w:val="TekstkomentarzaZnak"/>
    <w:uiPriority w:val="99"/>
    <w:semiHidden/>
    <w:unhideWhenUsed/>
    <w:rsid w:val="006E22D4"/>
  </w:style>
  <w:style w:type="character" w:customStyle="1" w:styleId="TekstkomentarzaZnak">
    <w:name w:val="Tekst komentarza Znak"/>
    <w:basedOn w:val="Domylnaczcionkaakapitu"/>
    <w:link w:val="Tekstkomentarza"/>
    <w:uiPriority w:val="99"/>
    <w:semiHidden/>
    <w:rsid w:val="006E22D4"/>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6E22D4"/>
    <w:rPr>
      <w:b/>
      <w:bCs/>
    </w:rPr>
  </w:style>
  <w:style w:type="character" w:customStyle="1" w:styleId="TematkomentarzaZnak">
    <w:name w:val="Temat komentarza Znak"/>
    <w:basedOn w:val="TekstkomentarzaZnak"/>
    <w:link w:val="Tematkomentarza"/>
    <w:uiPriority w:val="99"/>
    <w:semiHidden/>
    <w:rsid w:val="006E22D4"/>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semiHidden/>
    <w:unhideWhenUsed/>
    <w:rsid w:val="006E22D4"/>
    <w:rPr>
      <w:rFonts w:ascii="Tahoma" w:hAnsi="Tahoma" w:cs="Tahoma"/>
      <w:sz w:val="16"/>
      <w:szCs w:val="16"/>
    </w:rPr>
  </w:style>
  <w:style w:type="character" w:customStyle="1" w:styleId="TekstdymkaZnak">
    <w:name w:val="Tekst dymka Znak"/>
    <w:basedOn w:val="Domylnaczcionkaakapitu"/>
    <w:link w:val="Tekstdymka"/>
    <w:uiPriority w:val="99"/>
    <w:semiHidden/>
    <w:rsid w:val="006E22D4"/>
    <w:rPr>
      <w:rFonts w:ascii="Tahoma" w:eastAsia="Times New Roman" w:hAnsi="Tahoma" w:cs="Tahoma"/>
      <w:sz w:val="16"/>
      <w:szCs w:val="16"/>
      <w:lang w:eastAsia="ar-SA"/>
    </w:rPr>
  </w:style>
  <w:style w:type="paragraph" w:styleId="Poprawka">
    <w:name w:val="Revision"/>
    <w:hidden/>
    <w:uiPriority w:val="99"/>
    <w:semiHidden/>
    <w:rsid w:val="002C3086"/>
    <w:rPr>
      <w:lang w:eastAsia="ar-SA"/>
    </w:rPr>
  </w:style>
  <w:style w:type="character" w:customStyle="1" w:styleId="Domylnaczcionkaakapitu0">
    <w:name w:val="Domy?lna czcionka akapitu"/>
    <w:rsid w:val="00DC6506"/>
  </w:style>
  <w:style w:type="paragraph" w:styleId="Cytatintensywny">
    <w:name w:val="Intense Quote"/>
    <w:basedOn w:val="Normalny"/>
    <w:link w:val="CytatintensywnyZnak"/>
    <w:qFormat/>
    <w:rsid w:val="00DC6506"/>
    <w:pPr>
      <w:widowControl w:val="0"/>
      <w:pBdr>
        <w:top w:val="single" w:sz="8" w:space="0" w:color="FF0000"/>
        <w:left w:val="single" w:sz="8" w:space="0" w:color="FF0000"/>
        <w:bottom w:val="single" w:sz="8" w:space="0" w:color="FF0000"/>
        <w:right w:val="single" w:sz="8" w:space="0" w:color="FF0000"/>
      </w:pBdr>
      <w:overflowPunct w:val="0"/>
      <w:autoSpaceDE w:val="0"/>
      <w:spacing w:line="100" w:lineRule="atLeast"/>
      <w:jc w:val="center"/>
      <w:textAlignment w:val="baseline"/>
    </w:pPr>
    <w:rPr>
      <w:i/>
      <w:color w:val="808080"/>
      <w:kern w:val="1"/>
      <w:sz w:val="26"/>
    </w:rPr>
  </w:style>
  <w:style w:type="character" w:customStyle="1" w:styleId="CytatintensywnyZnak">
    <w:name w:val="Cytat intensywny Znak"/>
    <w:basedOn w:val="Domylnaczcionkaakapitu"/>
    <w:link w:val="Cytatintensywny"/>
    <w:rsid w:val="00DC6506"/>
    <w:rPr>
      <w:rFonts w:ascii="Times New Roman" w:eastAsia="Times New Roman" w:hAnsi="Times New Roman" w:cs="Times New Roman"/>
      <w:i/>
      <w:color w:val="808080"/>
      <w:kern w:val="1"/>
      <w:sz w:val="26"/>
      <w:szCs w:val="20"/>
      <w:lang w:eastAsia="ar-SA"/>
    </w:rPr>
  </w:style>
  <w:style w:type="numbering" w:customStyle="1" w:styleId="WW8Num39">
    <w:name w:val="WW8Num39"/>
    <w:basedOn w:val="Bezlisty"/>
    <w:rsid w:val="00DC6506"/>
  </w:style>
  <w:style w:type="numbering" w:customStyle="1" w:styleId="WW8Num38">
    <w:name w:val="WW8Num38"/>
    <w:basedOn w:val="Bezlisty"/>
    <w:rsid w:val="00DC6506"/>
  </w:style>
  <w:style w:type="numbering" w:customStyle="1" w:styleId="WW8Num14">
    <w:name w:val="WW8Num14"/>
    <w:basedOn w:val="Bezlisty"/>
    <w:rsid w:val="00EC582E"/>
  </w:style>
  <w:style w:type="paragraph" w:customStyle="1" w:styleId="Textbody">
    <w:name w:val="Text body"/>
    <w:basedOn w:val="Standard"/>
    <w:rsid w:val="00EC582E"/>
    <w:pPr>
      <w:widowControl w:val="0"/>
      <w:spacing w:after="120"/>
      <w:jc w:val="left"/>
      <w:textAlignment w:val="baseline"/>
    </w:pPr>
    <w:rPr>
      <w:rFonts w:ascii="Times New Roman" w:eastAsia="SimSun" w:hAnsi="Times New Roman" w:cs="Mangal"/>
    </w:rPr>
  </w:style>
  <w:style w:type="numbering" w:customStyle="1" w:styleId="WWNum1">
    <w:name w:val="WWNum1"/>
    <w:basedOn w:val="Bezlisty"/>
    <w:rsid w:val="00EC582E"/>
  </w:style>
  <w:style w:type="paragraph" w:styleId="Bezodstpw">
    <w:name w:val="No Spacing"/>
    <w:uiPriority w:val="1"/>
    <w:qFormat/>
    <w:rsid w:val="00AC41B0"/>
    <w:rPr>
      <w:rFonts w:ascii="Calibri" w:eastAsia="Calibri" w:hAnsi="Calibri"/>
    </w:rPr>
  </w:style>
  <w:style w:type="character" w:customStyle="1" w:styleId="AkapitzlistZnak">
    <w:name w:val="Akapit z listą Znak"/>
    <w:aliases w:val="Numerowanie Znak,CW_Lista Znak,Podsis rysunku Znak,Akapit z listą numerowaną Znak,maz_wyliczenie Znak,opis dzialania Znak,K-P_odwolanie Znak,A_wyliczenie Znak,Akapit z listą 1 Znak,BulletC Znak,Wyliczanie Znak,Obiekt Znak,L1 Znak"/>
    <w:link w:val="Akapitzlist"/>
    <w:uiPriority w:val="34"/>
    <w:qFormat/>
    <w:locked/>
    <w:rsid w:val="00345F18"/>
    <w:rPr>
      <w:rFonts w:ascii="Times New Roman" w:eastAsia="Times New Roman" w:hAnsi="Times New Roman" w:cs="Times New Roman"/>
      <w:sz w:val="20"/>
      <w:szCs w:val="20"/>
      <w:lang w:eastAsia="ar-SA"/>
    </w:rPr>
  </w:style>
  <w:style w:type="character" w:customStyle="1" w:styleId="alb">
    <w:name w:val="a_lb"/>
    <w:basedOn w:val="Domylnaczcionkaakapitu"/>
    <w:rsid w:val="00EA7069"/>
  </w:style>
  <w:style w:type="paragraph" w:customStyle="1" w:styleId="Normalny1">
    <w:name w:val="Normalny1"/>
    <w:rsid w:val="00B3618A"/>
    <w:pPr>
      <w:pBdr>
        <w:top w:val="nil"/>
        <w:left w:val="nil"/>
        <w:bottom w:val="nil"/>
        <w:right w:val="nil"/>
        <w:between w:val="nil"/>
      </w:pBdr>
    </w:pPr>
    <w:rPr>
      <w:rFonts w:ascii="Calibri" w:eastAsia="Calibri" w:hAnsi="Calibri" w:cs="Calibri"/>
      <w:color w:val="000000"/>
    </w:rPr>
  </w:style>
  <w:style w:type="character" w:customStyle="1" w:styleId="history-modalversionscontenticons">
    <w:name w:val="history-modal__versions__content__icons"/>
    <w:basedOn w:val="Domylnaczcionkaakapitu"/>
    <w:rsid w:val="00B52D13"/>
  </w:style>
  <w:style w:type="paragraph" w:styleId="NormalnyWeb">
    <w:name w:val="Normal (Web)"/>
    <w:basedOn w:val="Normalny"/>
    <w:uiPriority w:val="99"/>
    <w:unhideWhenUsed/>
    <w:rsid w:val="00A75EAC"/>
    <w:pPr>
      <w:suppressAutoHyphens w:val="0"/>
      <w:spacing w:before="100" w:beforeAutospacing="1" w:after="100" w:afterAutospacing="1"/>
    </w:pPr>
    <w:rPr>
      <w:sz w:val="24"/>
      <w:szCs w:val="24"/>
      <w:lang w:eastAsia="pl-PL"/>
    </w:rPr>
  </w:style>
  <w:style w:type="paragraph" w:styleId="Tekstpodstawowy2">
    <w:name w:val="Body Text 2"/>
    <w:basedOn w:val="Normalny"/>
    <w:link w:val="Tekstpodstawowy2Znak"/>
    <w:uiPriority w:val="99"/>
    <w:semiHidden/>
    <w:unhideWhenUsed/>
    <w:rsid w:val="005F1AA1"/>
    <w:pPr>
      <w:spacing w:after="120" w:line="480" w:lineRule="auto"/>
    </w:pPr>
  </w:style>
  <w:style w:type="character" w:customStyle="1" w:styleId="Tekstpodstawowy2Znak">
    <w:name w:val="Tekst podstawowy 2 Znak"/>
    <w:basedOn w:val="Domylnaczcionkaakapitu"/>
    <w:link w:val="Tekstpodstawowy2"/>
    <w:uiPriority w:val="99"/>
    <w:semiHidden/>
    <w:rsid w:val="005F1AA1"/>
    <w:rPr>
      <w:rFonts w:ascii="Times New Roman" w:eastAsia="Times New Roman" w:hAnsi="Times New Roman" w:cs="Times New Roman"/>
      <w:sz w:val="20"/>
      <w:szCs w:val="20"/>
      <w:lang w:eastAsia="ar-SA"/>
    </w:rPr>
  </w:style>
  <w:style w:type="character" w:customStyle="1" w:styleId="TytuZnak">
    <w:name w:val="Tytuł Znak"/>
    <w:basedOn w:val="Domylnaczcionkaakapitu"/>
    <w:link w:val="Tytu"/>
    <w:uiPriority w:val="10"/>
    <w:rsid w:val="00A021D3"/>
    <w:rPr>
      <w:rFonts w:asciiTheme="majorHAnsi" w:eastAsiaTheme="majorEastAsia" w:hAnsiTheme="majorHAnsi" w:cstheme="majorBidi"/>
      <w:color w:val="17365D" w:themeColor="text2" w:themeShade="BF"/>
      <w:spacing w:val="5"/>
      <w:kern w:val="28"/>
      <w:sz w:val="52"/>
      <w:szCs w:val="52"/>
      <w:lang w:eastAsia="pl-PL"/>
    </w:rPr>
  </w:style>
  <w:style w:type="paragraph" w:customStyle="1" w:styleId="NormalStyle">
    <w:name w:val="NormalStyle"/>
    <w:rsid w:val="00A021D3"/>
    <w:rPr>
      <w:rFonts w:ascii="Arial" w:eastAsia="Arial" w:hAnsi="Arial" w:cs="Arial"/>
      <w:color w:val="000000" w:themeColor="text1"/>
      <w:sz w:val="18"/>
    </w:rPr>
  </w:style>
  <w:style w:type="character" w:customStyle="1" w:styleId="Nagwek3Znak">
    <w:name w:val="Nagłówek 3 Znak"/>
    <w:basedOn w:val="Domylnaczcionkaakapitu"/>
    <w:link w:val="Nagwek3"/>
    <w:uiPriority w:val="9"/>
    <w:rsid w:val="005F3C21"/>
    <w:rPr>
      <w:rFonts w:asciiTheme="majorHAnsi" w:eastAsiaTheme="majorEastAsia" w:hAnsiTheme="majorHAnsi" w:cstheme="majorBidi"/>
      <w:color w:val="243F60" w:themeColor="accent1" w:themeShade="7F"/>
      <w:sz w:val="24"/>
      <w:szCs w:val="24"/>
      <w:lang w:eastAsia="ar-SA"/>
    </w:rPr>
  </w:style>
  <w:style w:type="character" w:customStyle="1" w:styleId="ng-binding">
    <w:name w:val="ng-binding"/>
    <w:basedOn w:val="Domylnaczcionkaakapitu"/>
    <w:rsid w:val="005F3C21"/>
  </w:style>
  <w:style w:type="character" w:customStyle="1" w:styleId="ng-scope">
    <w:name w:val="ng-scope"/>
    <w:basedOn w:val="Domylnaczcionkaakapitu"/>
    <w:rsid w:val="005F3C21"/>
  </w:style>
  <w:style w:type="paragraph" w:styleId="Tekstpodstawowywcity3">
    <w:name w:val="Body Text Indent 3"/>
    <w:basedOn w:val="Normalny"/>
    <w:link w:val="Tekstpodstawowywcity3Znak"/>
    <w:uiPriority w:val="99"/>
    <w:semiHidden/>
    <w:unhideWhenUsed/>
    <w:rsid w:val="00685453"/>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685453"/>
    <w:rPr>
      <w:rFonts w:ascii="Times New Roman" w:eastAsia="Times New Roman" w:hAnsi="Times New Roman" w:cs="Times New Roman"/>
      <w:sz w:val="16"/>
      <w:szCs w:val="16"/>
      <w:lang w:eastAsia="ar-SA"/>
    </w:rPr>
  </w:style>
  <w:style w:type="paragraph" w:customStyle="1" w:styleId="footnotedescription">
    <w:name w:val="footnote description"/>
    <w:next w:val="Normalny"/>
    <w:link w:val="footnotedescriptionChar"/>
    <w:hidden/>
    <w:rsid w:val="00A55D3A"/>
    <w:pPr>
      <w:spacing w:after="433" w:line="259" w:lineRule="auto"/>
    </w:pPr>
    <w:rPr>
      <w:rFonts w:ascii="Calibri" w:eastAsia="Calibri" w:hAnsi="Calibri" w:cs="Calibri"/>
      <w:color w:val="1155CC"/>
      <w:u w:val="single" w:color="1155CC"/>
    </w:rPr>
  </w:style>
  <w:style w:type="character" w:customStyle="1" w:styleId="footnotedescriptionChar">
    <w:name w:val="footnote description Char"/>
    <w:link w:val="footnotedescription"/>
    <w:rsid w:val="00A55D3A"/>
    <w:rPr>
      <w:rFonts w:ascii="Calibri" w:eastAsia="Calibri" w:hAnsi="Calibri" w:cs="Calibri"/>
      <w:color w:val="1155CC"/>
      <w:sz w:val="20"/>
      <w:u w:val="single" w:color="1155CC"/>
      <w:lang w:eastAsia="pl-PL"/>
    </w:rPr>
  </w:style>
  <w:style w:type="character" w:customStyle="1" w:styleId="footnotemark">
    <w:name w:val="footnote mark"/>
    <w:hidden/>
    <w:rsid w:val="00A55D3A"/>
    <w:rPr>
      <w:rFonts w:ascii="Arial" w:eastAsia="Arial" w:hAnsi="Arial" w:cs="Arial"/>
      <w:color w:val="000000"/>
      <w:sz w:val="20"/>
      <w:vertAlign w:val="superscript"/>
    </w:rPr>
  </w:style>
  <w:style w:type="character" w:customStyle="1" w:styleId="Normalny2">
    <w:name w:val="Normalny2"/>
    <w:basedOn w:val="Domylnaczcionkaakapitu"/>
    <w:rsid w:val="00E43D6B"/>
  </w:style>
  <w:style w:type="paragraph" w:styleId="Podtytu">
    <w:name w:val="Subtitle"/>
    <w:basedOn w:val="Normalny"/>
    <w:next w:val="Normalny"/>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p.ibe.edu.pl/index.php/zamowienia-publiczn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EOS6LUVr88zJuAiE566/ImbhhKw==">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6847</Words>
  <Characters>41084</Characters>
  <Application>Microsoft Office Word</Application>
  <DocSecurity>0</DocSecurity>
  <Lines>342</Lines>
  <Paragraphs>95</Paragraphs>
  <ScaleCrop>false</ScaleCrop>
  <Company/>
  <LinksUpToDate>false</LinksUpToDate>
  <CharactersWithSpaces>47836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dc:creator>
  <cp:lastModifiedBy>MP</cp:lastModifiedBy>
  <cp:revision>4</cp:revision>
  <dcterms:created xsi:type="dcterms:W3CDTF">2024-11-14T08:54:00Z</dcterms:created>
  <dcterms:modified xsi:type="dcterms:W3CDTF">2024-11-20T11:55:00Z</dcterms:modified>
</cp:coreProperties>
</file>